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9E" w:rsidRPr="007E75C1" w:rsidRDefault="0040699E" w:rsidP="007E75C1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Helvetica Light" w:hAnsi="Helvetica Light" w:cs="Times"/>
          <w:b/>
          <w:szCs w:val="22"/>
          <w:lang w:eastAsia="ja-JP"/>
        </w:rPr>
      </w:pPr>
      <w:r w:rsidRPr="007E75C1">
        <w:rPr>
          <w:rFonts w:ascii="Helvetica Light" w:hAnsi="Helvetica Light" w:cs="Times"/>
          <w:b/>
          <w:szCs w:val="22"/>
          <w:lang w:eastAsia="ja-JP"/>
        </w:rPr>
        <w:t>AVVISO COMUNE</w:t>
      </w:r>
    </w:p>
    <w:p w:rsidR="0040699E" w:rsidRPr="007E75C1" w:rsidRDefault="00596C4B" w:rsidP="007E75C1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Helvetica Light" w:hAnsi="Helvetica Light" w:cs="Times"/>
          <w:b/>
          <w:szCs w:val="22"/>
          <w:lang w:eastAsia="ja-JP"/>
        </w:rPr>
      </w:pPr>
      <w:r w:rsidRPr="007E75C1">
        <w:rPr>
          <w:rFonts w:ascii="Helvetica Light" w:hAnsi="Helvetica Light" w:cs="Times"/>
          <w:b/>
          <w:szCs w:val="22"/>
          <w:lang w:eastAsia="ja-JP"/>
        </w:rPr>
        <w:t>RIFORMA DEL SISTEMA DEGLI APPALTI NELLA DISTRIBUZIONE AUTOMATICA</w:t>
      </w:r>
    </w:p>
    <w:p w:rsidR="0040699E" w:rsidRDefault="002C41A9" w:rsidP="007E75C1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Helvetica Light" w:hAnsi="Helvetica Light" w:cs="Arial"/>
          <w:i/>
          <w:szCs w:val="22"/>
          <w:lang w:eastAsia="ja-JP"/>
        </w:rPr>
      </w:pPr>
      <w:r>
        <w:rPr>
          <w:rFonts w:ascii="Helvetica Light" w:hAnsi="Helvetica Light" w:cs="Arial"/>
          <w:i/>
          <w:szCs w:val="22"/>
          <w:lang w:eastAsia="ja-JP"/>
        </w:rPr>
        <w:t>21 novembre</w:t>
      </w:r>
      <w:r w:rsidR="007E75C1" w:rsidRPr="007E75C1">
        <w:rPr>
          <w:rFonts w:ascii="Helvetica Light" w:hAnsi="Helvetica Light" w:cs="Arial"/>
          <w:i/>
          <w:szCs w:val="22"/>
          <w:lang w:eastAsia="ja-JP"/>
        </w:rPr>
        <w:t xml:space="preserve"> </w:t>
      </w:r>
      <w:r w:rsidR="0040699E" w:rsidRPr="007E75C1">
        <w:rPr>
          <w:rFonts w:ascii="Helvetica Light" w:hAnsi="Helvetica Light" w:cs="Arial"/>
          <w:i/>
          <w:szCs w:val="22"/>
          <w:lang w:eastAsia="ja-JP"/>
        </w:rPr>
        <w:t>2012</w:t>
      </w:r>
      <w:bookmarkStart w:id="0" w:name="_GoBack"/>
      <w:bookmarkEnd w:id="0"/>
    </w:p>
    <w:p w:rsidR="00ED7727" w:rsidRPr="007E75C1" w:rsidRDefault="00ED7727" w:rsidP="007E75C1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Helvetica Light" w:hAnsi="Helvetica Light" w:cs="Arial"/>
          <w:i/>
          <w:szCs w:val="22"/>
          <w:lang w:eastAsia="ja-JP"/>
        </w:rPr>
      </w:pPr>
    </w:p>
    <w:p w:rsidR="007E75C1" w:rsidRDefault="00ED7727" w:rsidP="00ED7727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Helvetica Light" w:hAnsi="Helvetica Light" w:cs="Arial"/>
          <w:b/>
          <w:szCs w:val="22"/>
          <w:lang w:eastAsia="ja-JP"/>
        </w:rPr>
      </w:pPr>
      <w:r w:rsidRPr="00ED7727">
        <w:rPr>
          <w:rFonts w:ascii="Helvetica Light" w:hAnsi="Helvetica Light" w:cs="Arial"/>
          <w:b/>
          <w:szCs w:val="22"/>
          <w:lang w:eastAsia="ja-JP"/>
        </w:rPr>
        <w:t>CONFIDA-ADICONSUM</w:t>
      </w:r>
    </w:p>
    <w:p w:rsidR="00D55601" w:rsidRDefault="00D55601" w:rsidP="00D55601">
      <w:pPr>
        <w:widowControl w:val="0"/>
        <w:autoSpaceDE w:val="0"/>
        <w:autoSpaceDN w:val="0"/>
        <w:adjustRightInd w:val="0"/>
        <w:spacing w:after="120" w:line="360" w:lineRule="auto"/>
        <w:rPr>
          <w:rFonts w:ascii="Helvetica Light" w:hAnsi="Helvetica Light" w:cs="Arial"/>
          <w:b/>
          <w:szCs w:val="22"/>
          <w:lang w:eastAsia="ja-JP"/>
        </w:rPr>
      </w:pPr>
    </w:p>
    <w:p w:rsidR="00965F71" w:rsidRPr="00965F71" w:rsidRDefault="00965F71" w:rsidP="00965F71">
      <w:pPr>
        <w:spacing w:after="120" w:line="360" w:lineRule="auto"/>
        <w:jc w:val="both"/>
        <w:rPr>
          <w:rFonts w:ascii="Helvetica Light" w:hAnsi="Helvetica Light"/>
          <w:i/>
          <w:szCs w:val="22"/>
        </w:rPr>
      </w:pPr>
      <w:r w:rsidRPr="00965F71">
        <w:rPr>
          <w:rFonts w:ascii="Helvetica Light" w:hAnsi="Helvetica Light"/>
          <w:i/>
          <w:szCs w:val="22"/>
        </w:rPr>
        <w:t xml:space="preserve">Con </w:t>
      </w:r>
      <w:r w:rsidRPr="00A70607">
        <w:rPr>
          <w:rFonts w:ascii="Helvetica Light" w:hAnsi="Helvetica Light"/>
          <w:b/>
          <w:i/>
          <w:szCs w:val="22"/>
        </w:rPr>
        <w:t>Distribuzione Automatica</w:t>
      </w:r>
      <w:r w:rsidRPr="00965F71">
        <w:rPr>
          <w:rFonts w:ascii="Helvetica Light" w:hAnsi="Helvetica Light"/>
          <w:i/>
          <w:szCs w:val="22"/>
        </w:rPr>
        <w:t xml:space="preserve">, o </w:t>
      </w:r>
      <w:r w:rsidRPr="00A70607">
        <w:rPr>
          <w:rFonts w:ascii="Helvetica Light" w:hAnsi="Helvetica Light"/>
          <w:b/>
          <w:i/>
          <w:szCs w:val="22"/>
        </w:rPr>
        <w:t>Vending</w:t>
      </w:r>
      <w:r w:rsidRPr="00965F71">
        <w:rPr>
          <w:rFonts w:ascii="Helvetica Light" w:hAnsi="Helvetica Light"/>
          <w:i/>
          <w:szCs w:val="22"/>
        </w:rPr>
        <w:t>, si indica tutta l’attività di vendita e somministrazione di prodotti, alimentari e non, per mezzo di distributore automatico.</w:t>
      </w:r>
      <w:r>
        <w:rPr>
          <w:rFonts w:ascii="Helvetica Light" w:hAnsi="Helvetica Light"/>
          <w:i/>
          <w:szCs w:val="22"/>
        </w:rPr>
        <w:t xml:space="preserve"> </w:t>
      </w:r>
    </w:p>
    <w:p w:rsidR="00965F71" w:rsidRDefault="00965F71" w:rsidP="007E75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i/>
          <w:szCs w:val="22"/>
          <w:lang w:eastAsia="ja-JP"/>
        </w:rPr>
      </w:pPr>
      <w:r w:rsidRPr="00D55601">
        <w:rPr>
          <w:rFonts w:ascii="Helvetica Light" w:hAnsi="Helvetica Light" w:cs="Arial"/>
          <w:b/>
          <w:i/>
          <w:szCs w:val="22"/>
          <w:lang w:eastAsia="ja-JP"/>
        </w:rPr>
        <w:t>Confida</w:t>
      </w:r>
      <w:r>
        <w:rPr>
          <w:rFonts w:ascii="Helvetica Light" w:hAnsi="Helvetica Light" w:cs="Arial"/>
          <w:i/>
          <w:szCs w:val="22"/>
          <w:lang w:eastAsia="ja-JP"/>
        </w:rPr>
        <w:t xml:space="preserve"> rappresenta l’intera filiera della Distribuzione Automatica italiana, a tutela degli interessi delle imprese operanti nel Settore</w:t>
      </w:r>
      <w:r w:rsidR="009A2F73">
        <w:rPr>
          <w:rFonts w:ascii="Helvetica Light" w:hAnsi="Helvetica Light" w:cs="Arial"/>
          <w:i/>
          <w:szCs w:val="22"/>
          <w:lang w:eastAsia="ja-JP"/>
        </w:rPr>
        <w:t xml:space="preserve">. Aderisce ed è parte integrante del sistema di rappresentanza Confcommercio – Imprese per l’Italia. E’ socio fondatore di EVA – European Vending Association – per la promozione delle attività del Vending presso le Istituzioni europee e l’armonizzazione </w:t>
      </w:r>
      <w:r w:rsidR="00D55601">
        <w:rPr>
          <w:rFonts w:ascii="Helvetica Light" w:hAnsi="Helvetica Light" w:cs="Arial"/>
          <w:i/>
          <w:szCs w:val="22"/>
          <w:lang w:eastAsia="ja-JP"/>
        </w:rPr>
        <w:t>degli interessi alle normative tecniche e commerciali.</w:t>
      </w:r>
    </w:p>
    <w:p w:rsidR="00D55601" w:rsidRPr="00D55601" w:rsidRDefault="00D55601" w:rsidP="00D5560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i/>
          <w:szCs w:val="22"/>
          <w:lang w:eastAsia="ja-JP"/>
        </w:rPr>
      </w:pPr>
      <w:r w:rsidRPr="00D55601">
        <w:rPr>
          <w:rFonts w:ascii="Helvetica Light" w:hAnsi="Helvetica Light" w:cs="Arial"/>
          <w:b/>
          <w:i/>
          <w:szCs w:val="22"/>
          <w:lang w:eastAsia="ja-JP"/>
        </w:rPr>
        <w:t>Adiconsum</w:t>
      </w:r>
      <w:r w:rsidRPr="00D55601">
        <w:rPr>
          <w:rFonts w:ascii="Helvetica Light" w:hAnsi="Helvetica Light" w:cs="Arial"/>
          <w:i/>
          <w:szCs w:val="22"/>
          <w:lang w:eastAsia="ja-JP"/>
        </w:rPr>
        <w:t xml:space="preserve"> (Associazione Difesa Consumatori e Ambiente) è un’Associazione dei Consumatori costituita nel 1987 su iniziativa della Cisl, presente su tutto il territorio nazionale con oltre 250 sedi di informazione e consulenza, dislocati a livello regionale, provinciale e locale.</w:t>
      </w:r>
      <w:r>
        <w:rPr>
          <w:rFonts w:ascii="Helvetica Light" w:hAnsi="Helvetica Light" w:cs="Arial"/>
          <w:i/>
          <w:szCs w:val="22"/>
          <w:lang w:eastAsia="ja-JP"/>
        </w:rPr>
        <w:t xml:space="preserve"> </w:t>
      </w:r>
      <w:r w:rsidRPr="00D55601">
        <w:rPr>
          <w:rFonts w:ascii="Helvetica Light" w:hAnsi="Helvetica Light" w:cs="Arial"/>
          <w:i/>
          <w:szCs w:val="22"/>
          <w:lang w:eastAsia="ja-JP"/>
        </w:rPr>
        <w:t>E’ riconosciuta come Associazione dei Consumatori rappresentativa a livello nazionale ed è componente del Consiglio Nazionale dei Consumatori e degli Utenti (CNCU), istituito presso il Ministero dello Sviluppo Economico.</w:t>
      </w:r>
    </w:p>
    <w:p w:rsidR="00D55601" w:rsidRPr="00D55601" w:rsidRDefault="00D55601" w:rsidP="00D5560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i/>
          <w:szCs w:val="22"/>
          <w:lang w:eastAsia="ja-JP"/>
        </w:rPr>
      </w:pPr>
    </w:p>
    <w:p w:rsidR="00965F71" w:rsidRDefault="00965F71" w:rsidP="00965F7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szCs w:val="22"/>
          <w:lang w:eastAsia="ja-JP"/>
        </w:rPr>
      </w:pPr>
      <w:r w:rsidRPr="007E75C1">
        <w:rPr>
          <w:rFonts w:ascii="Helvetica Light" w:hAnsi="Helvetica Light" w:cs="Arial"/>
          <w:b/>
          <w:szCs w:val="22"/>
          <w:lang w:eastAsia="ja-JP"/>
        </w:rPr>
        <w:t>VALUTATO</w:t>
      </w:r>
      <w:r>
        <w:rPr>
          <w:rFonts w:ascii="Helvetica Light" w:hAnsi="Helvetica Light" w:cs="Arial"/>
          <w:szCs w:val="22"/>
          <w:lang w:eastAsia="ja-JP"/>
        </w:rPr>
        <w:t xml:space="preserve"> che:</w:t>
      </w:r>
    </w:p>
    <w:p w:rsidR="00107D68" w:rsidRDefault="0040699E" w:rsidP="007E75C1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szCs w:val="22"/>
          <w:lang w:eastAsia="ja-JP"/>
        </w:rPr>
      </w:pPr>
      <w:r w:rsidRPr="007E75C1">
        <w:rPr>
          <w:rFonts w:ascii="Helvetica Light" w:hAnsi="Helvetica Light" w:cs="Arial"/>
          <w:szCs w:val="22"/>
          <w:lang w:eastAsia="ja-JP"/>
        </w:rPr>
        <w:t>l'obiettivo è di</w:t>
      </w:r>
      <w:r w:rsidR="00107D68">
        <w:rPr>
          <w:rFonts w:ascii="Helvetica Light" w:hAnsi="Helvetica Light" w:cs="Arial"/>
          <w:szCs w:val="22"/>
          <w:lang w:eastAsia="ja-JP"/>
        </w:rPr>
        <w:t>:</w:t>
      </w:r>
    </w:p>
    <w:p w:rsidR="00107D68" w:rsidRPr="00107D68" w:rsidRDefault="0040699E" w:rsidP="00107D68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szCs w:val="22"/>
          <w:lang w:eastAsia="ja-JP"/>
        </w:rPr>
      </w:pPr>
      <w:r w:rsidRPr="00107D68">
        <w:rPr>
          <w:rFonts w:ascii="Helvetica Light" w:hAnsi="Helvetica Light" w:cs="Arial"/>
          <w:szCs w:val="22"/>
          <w:lang w:eastAsia="ja-JP"/>
        </w:rPr>
        <w:t xml:space="preserve">realizzare un </w:t>
      </w:r>
      <w:r w:rsidR="003A1257" w:rsidRPr="00107D68">
        <w:rPr>
          <w:rFonts w:ascii="Helvetica Light" w:hAnsi="Helvetica Light" w:cs="Arial"/>
          <w:szCs w:val="22"/>
          <w:lang w:eastAsia="ja-JP"/>
        </w:rPr>
        <w:t>sistema degli appalti</w:t>
      </w:r>
      <w:r w:rsidR="007E75C1" w:rsidRPr="00107D68">
        <w:rPr>
          <w:rFonts w:ascii="Helvetica Light" w:hAnsi="Helvetica Light" w:cs="Arial"/>
          <w:szCs w:val="22"/>
          <w:lang w:eastAsia="ja-JP"/>
        </w:rPr>
        <w:t>,</w:t>
      </w:r>
      <w:r w:rsidR="003A1257" w:rsidRPr="00107D68">
        <w:rPr>
          <w:rFonts w:ascii="Helvetica Light" w:hAnsi="Helvetica Light" w:cs="Arial"/>
          <w:szCs w:val="22"/>
          <w:lang w:eastAsia="ja-JP"/>
        </w:rPr>
        <w:t xml:space="preserve"> nel</w:t>
      </w:r>
      <w:r w:rsidR="007E75C1" w:rsidRPr="00107D68">
        <w:rPr>
          <w:rFonts w:ascii="Helvetica Light" w:hAnsi="Helvetica Light" w:cs="Arial"/>
          <w:szCs w:val="22"/>
          <w:lang w:eastAsia="ja-JP"/>
        </w:rPr>
        <w:t xml:space="preserve"> settore del</w:t>
      </w:r>
      <w:r w:rsidR="003A1257" w:rsidRPr="00107D68">
        <w:rPr>
          <w:rFonts w:ascii="Helvetica Light" w:hAnsi="Helvetica Light" w:cs="Arial"/>
          <w:szCs w:val="22"/>
          <w:lang w:eastAsia="ja-JP"/>
        </w:rPr>
        <w:t xml:space="preserve"> V</w:t>
      </w:r>
      <w:r w:rsidR="007E75C1" w:rsidRPr="00107D68">
        <w:rPr>
          <w:rFonts w:ascii="Helvetica Light" w:hAnsi="Helvetica Light" w:cs="Arial"/>
          <w:szCs w:val="22"/>
          <w:lang w:eastAsia="ja-JP"/>
        </w:rPr>
        <w:t>ending,</w:t>
      </w:r>
      <w:r w:rsidR="00A746F2" w:rsidRPr="00107D68">
        <w:rPr>
          <w:rFonts w:ascii="Helvetica Light" w:hAnsi="Helvetica Light" w:cs="Arial"/>
          <w:szCs w:val="22"/>
          <w:lang w:eastAsia="ja-JP"/>
        </w:rPr>
        <w:t xml:space="preserve"> atto a garantire elevati standard di</w:t>
      </w:r>
      <w:r w:rsidR="00D36351" w:rsidRPr="00107D68">
        <w:rPr>
          <w:rFonts w:ascii="Helvetica Light" w:hAnsi="Helvetica Light" w:cs="Arial"/>
          <w:szCs w:val="22"/>
          <w:lang w:eastAsia="ja-JP"/>
        </w:rPr>
        <w:t xml:space="preserve"> qualità </w:t>
      </w:r>
      <w:r w:rsidR="0052183C">
        <w:rPr>
          <w:rFonts w:ascii="Helvetica Light" w:hAnsi="Helvetica Light" w:cs="Arial"/>
          <w:szCs w:val="22"/>
          <w:lang w:eastAsia="ja-JP"/>
        </w:rPr>
        <w:t xml:space="preserve">del servizio e </w:t>
      </w:r>
      <w:r w:rsidR="00D36351" w:rsidRPr="00107D68">
        <w:rPr>
          <w:rFonts w:ascii="Helvetica Light" w:hAnsi="Helvetica Light" w:cs="Arial"/>
          <w:szCs w:val="22"/>
          <w:lang w:eastAsia="ja-JP"/>
        </w:rPr>
        <w:t xml:space="preserve">dei </w:t>
      </w:r>
      <w:r w:rsidR="00A746F2" w:rsidRPr="00107D68">
        <w:rPr>
          <w:rFonts w:ascii="Helvetica Light" w:hAnsi="Helvetica Light" w:cs="Arial"/>
          <w:szCs w:val="22"/>
          <w:lang w:eastAsia="ja-JP"/>
        </w:rPr>
        <w:t>prodotti erogati</w:t>
      </w:r>
      <w:r w:rsidR="00E32659" w:rsidRPr="00107D68">
        <w:rPr>
          <w:rFonts w:ascii="Helvetica Light" w:hAnsi="Helvetica Light" w:cs="Arial"/>
          <w:szCs w:val="22"/>
          <w:lang w:eastAsia="ja-JP"/>
        </w:rPr>
        <w:t xml:space="preserve"> agli utenti</w:t>
      </w:r>
      <w:r w:rsidR="000322B8" w:rsidRPr="00107D68">
        <w:rPr>
          <w:rFonts w:ascii="Helvetica Light" w:hAnsi="Helvetica Light" w:cs="Arial"/>
          <w:szCs w:val="22"/>
          <w:lang w:eastAsia="ja-JP"/>
        </w:rPr>
        <w:t>,</w:t>
      </w:r>
      <w:r w:rsidR="00A746F2" w:rsidRPr="00107D68">
        <w:rPr>
          <w:rFonts w:ascii="Helvetica Light" w:hAnsi="Helvetica Light" w:cs="Arial"/>
          <w:szCs w:val="22"/>
          <w:lang w:eastAsia="ja-JP"/>
        </w:rPr>
        <w:t xml:space="preserve"> nonché</w:t>
      </w:r>
      <w:r w:rsidR="000322B8" w:rsidRPr="00107D68">
        <w:rPr>
          <w:rFonts w:ascii="Helvetica Light" w:hAnsi="Helvetica Light" w:cs="Arial"/>
          <w:szCs w:val="22"/>
          <w:lang w:eastAsia="ja-JP"/>
        </w:rPr>
        <w:t xml:space="preserve"> ad </w:t>
      </w:r>
      <w:r w:rsidR="00720B2B" w:rsidRPr="00107D68">
        <w:rPr>
          <w:rFonts w:ascii="Helvetica Light" w:hAnsi="Helvetica Light" w:cs="Arial"/>
          <w:szCs w:val="22"/>
          <w:lang w:eastAsia="ja-JP"/>
        </w:rPr>
        <w:t>evita</w:t>
      </w:r>
      <w:r w:rsidR="000322B8" w:rsidRPr="00107D68">
        <w:rPr>
          <w:rFonts w:ascii="Helvetica Light" w:hAnsi="Helvetica Light" w:cs="Arial"/>
          <w:szCs w:val="22"/>
          <w:lang w:eastAsia="ja-JP"/>
        </w:rPr>
        <w:t>re</w:t>
      </w:r>
      <w:r w:rsidR="00720B2B" w:rsidRPr="00107D68">
        <w:rPr>
          <w:rFonts w:ascii="Helvetica Light" w:hAnsi="Helvetica Light" w:cs="Arial"/>
          <w:szCs w:val="22"/>
          <w:lang w:eastAsia="ja-JP"/>
        </w:rPr>
        <w:t xml:space="preserve"> intese antico</w:t>
      </w:r>
      <w:r w:rsidR="003A1257" w:rsidRPr="00107D68">
        <w:rPr>
          <w:rFonts w:ascii="Helvetica Light" w:hAnsi="Helvetica Light" w:cs="Arial"/>
          <w:szCs w:val="22"/>
          <w:lang w:eastAsia="ja-JP"/>
        </w:rPr>
        <w:t>ncorrenz</w:t>
      </w:r>
      <w:r w:rsidR="00720B2B" w:rsidRPr="00107D68">
        <w:rPr>
          <w:rFonts w:ascii="Helvetica Light" w:hAnsi="Helvetica Light" w:cs="Arial"/>
          <w:szCs w:val="22"/>
          <w:lang w:eastAsia="ja-JP"/>
        </w:rPr>
        <w:t>i</w:t>
      </w:r>
      <w:r w:rsidR="003A1257" w:rsidRPr="00107D68">
        <w:rPr>
          <w:rFonts w:ascii="Helvetica Light" w:hAnsi="Helvetica Light" w:cs="Arial"/>
          <w:szCs w:val="22"/>
          <w:lang w:eastAsia="ja-JP"/>
        </w:rPr>
        <w:t>a</w:t>
      </w:r>
      <w:r w:rsidR="00720B2B" w:rsidRPr="00107D68">
        <w:rPr>
          <w:rFonts w:ascii="Helvetica Light" w:hAnsi="Helvetica Light" w:cs="Arial"/>
          <w:szCs w:val="22"/>
          <w:lang w:eastAsia="ja-JP"/>
        </w:rPr>
        <w:t>li e</w:t>
      </w:r>
      <w:r w:rsidR="000322B8" w:rsidRPr="00107D68">
        <w:rPr>
          <w:rFonts w:ascii="Helvetica Light" w:hAnsi="Helvetica Light" w:cs="Arial"/>
          <w:szCs w:val="22"/>
          <w:lang w:eastAsia="ja-JP"/>
        </w:rPr>
        <w:t xml:space="preserve"> a</w:t>
      </w:r>
      <w:r w:rsidR="00720B2B" w:rsidRPr="00107D68">
        <w:rPr>
          <w:rFonts w:ascii="Helvetica Light" w:hAnsi="Helvetica Light" w:cs="Arial"/>
          <w:szCs w:val="22"/>
          <w:lang w:eastAsia="ja-JP"/>
        </w:rPr>
        <w:t xml:space="preserve"> garantire </w:t>
      </w:r>
      <w:r w:rsidR="00A746F2" w:rsidRPr="00107D68">
        <w:rPr>
          <w:rFonts w:ascii="Helvetica Light" w:hAnsi="Helvetica Light" w:cs="Arial"/>
          <w:szCs w:val="22"/>
          <w:lang w:eastAsia="ja-JP"/>
        </w:rPr>
        <w:t>un</w:t>
      </w:r>
      <w:r w:rsidR="00720B2B" w:rsidRPr="00107D68">
        <w:rPr>
          <w:rFonts w:ascii="Helvetica Light" w:hAnsi="Helvetica Light" w:cs="Arial"/>
          <w:szCs w:val="22"/>
          <w:lang w:eastAsia="ja-JP"/>
        </w:rPr>
        <w:t xml:space="preserve"> confronto</w:t>
      </w:r>
      <w:r w:rsidR="00A746F2" w:rsidRPr="00107D68">
        <w:rPr>
          <w:rFonts w:ascii="Helvetica Light" w:hAnsi="Helvetica Light" w:cs="Arial"/>
          <w:szCs w:val="22"/>
          <w:lang w:eastAsia="ja-JP"/>
        </w:rPr>
        <w:t xml:space="preserve"> leale tra le imprese</w:t>
      </w:r>
      <w:r w:rsidR="00720B2B" w:rsidRPr="00107D68">
        <w:rPr>
          <w:rFonts w:ascii="Helvetica Light" w:hAnsi="Helvetica Light" w:cs="Arial"/>
          <w:szCs w:val="22"/>
          <w:lang w:eastAsia="ja-JP"/>
        </w:rPr>
        <w:t xml:space="preserve"> sul Mercato, prevenendo </w:t>
      </w:r>
      <w:r w:rsidR="00FA04D2" w:rsidRPr="00107D68">
        <w:rPr>
          <w:rFonts w:ascii="Helvetica Light" w:hAnsi="Helvetica Light" w:cs="Arial"/>
          <w:szCs w:val="22"/>
          <w:lang w:eastAsia="ja-JP"/>
        </w:rPr>
        <w:t xml:space="preserve">il verificarsi di </w:t>
      </w:r>
      <w:r w:rsidR="00720B2B" w:rsidRPr="00107D68">
        <w:rPr>
          <w:rFonts w:ascii="Helvetica Light" w:hAnsi="Helvetica Light" w:cs="Arial"/>
          <w:szCs w:val="22"/>
          <w:lang w:eastAsia="ja-JP"/>
        </w:rPr>
        <w:t>pratiche commerciali scorrette</w:t>
      </w:r>
      <w:r w:rsidR="0080561B" w:rsidRPr="00107D68">
        <w:rPr>
          <w:rFonts w:ascii="Helvetica Light" w:hAnsi="Helvetica Light" w:cs="Arial"/>
          <w:szCs w:val="22"/>
          <w:lang w:eastAsia="ja-JP"/>
        </w:rPr>
        <w:t xml:space="preserve"> </w:t>
      </w:r>
      <w:r w:rsidR="00FA04D2" w:rsidRPr="00107D68">
        <w:rPr>
          <w:rFonts w:ascii="Helvetica Light" w:hAnsi="Helvetica Light" w:cs="Arial"/>
          <w:szCs w:val="22"/>
          <w:lang w:eastAsia="ja-JP"/>
        </w:rPr>
        <w:t>suscettibili di</w:t>
      </w:r>
      <w:r w:rsidR="0080561B" w:rsidRPr="00107D68">
        <w:rPr>
          <w:rFonts w:ascii="Helvetica Light" w:hAnsi="Helvetica Light" w:cs="Arial"/>
          <w:szCs w:val="22"/>
          <w:lang w:eastAsia="ja-JP"/>
        </w:rPr>
        <w:t xml:space="preserve"> fals</w:t>
      </w:r>
      <w:r w:rsidR="00B419AA" w:rsidRPr="00107D68">
        <w:rPr>
          <w:rFonts w:ascii="Helvetica Light" w:hAnsi="Helvetica Light" w:cs="Arial"/>
          <w:szCs w:val="22"/>
          <w:lang w:eastAsia="ja-JP"/>
        </w:rPr>
        <w:t>are il comportamento economico</w:t>
      </w:r>
      <w:r w:rsidR="00FA04D2" w:rsidRPr="00107D68">
        <w:rPr>
          <w:rFonts w:ascii="Helvetica Light" w:hAnsi="Helvetica Light" w:cs="Arial"/>
          <w:szCs w:val="22"/>
          <w:lang w:eastAsia="ja-JP"/>
        </w:rPr>
        <w:t xml:space="preserve"> delle imprese e</w:t>
      </w:r>
      <w:r w:rsidR="00B419AA" w:rsidRPr="00107D68">
        <w:rPr>
          <w:rFonts w:ascii="Helvetica Light" w:hAnsi="Helvetica Light" w:cs="Arial"/>
          <w:szCs w:val="22"/>
          <w:lang w:eastAsia="ja-JP"/>
        </w:rPr>
        <w:t xml:space="preserve"> </w:t>
      </w:r>
      <w:r w:rsidR="00FA04D2" w:rsidRPr="00107D68">
        <w:rPr>
          <w:rFonts w:ascii="Helvetica Light" w:hAnsi="Helvetica Light" w:cs="Arial"/>
          <w:szCs w:val="22"/>
          <w:lang w:eastAsia="ja-JP"/>
        </w:rPr>
        <w:t>le scelte dei</w:t>
      </w:r>
      <w:r w:rsidR="0080561B" w:rsidRPr="00107D68">
        <w:rPr>
          <w:rFonts w:ascii="Helvetica Light" w:hAnsi="Helvetica Light" w:cs="Arial"/>
          <w:szCs w:val="22"/>
          <w:lang w:eastAsia="ja-JP"/>
        </w:rPr>
        <w:t xml:space="preserve"> consumato</w:t>
      </w:r>
      <w:r w:rsidR="00FA04D2" w:rsidRPr="00107D68">
        <w:rPr>
          <w:rFonts w:ascii="Helvetica Light" w:hAnsi="Helvetica Light" w:cs="Arial"/>
          <w:szCs w:val="22"/>
          <w:lang w:eastAsia="ja-JP"/>
        </w:rPr>
        <w:t>ri</w:t>
      </w:r>
      <w:r w:rsidR="00720B2B" w:rsidRPr="00107D68">
        <w:rPr>
          <w:rFonts w:ascii="Helvetica Light" w:hAnsi="Helvetica Light" w:cs="Arial"/>
          <w:szCs w:val="22"/>
          <w:lang w:eastAsia="ja-JP"/>
        </w:rPr>
        <w:t>;</w:t>
      </w:r>
    </w:p>
    <w:p w:rsidR="00107D68" w:rsidRPr="00107D68" w:rsidRDefault="000102F4" w:rsidP="00107D68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szCs w:val="22"/>
          <w:lang w:eastAsia="ja-JP"/>
        </w:rPr>
      </w:pPr>
      <w:r w:rsidRPr="00107D68">
        <w:rPr>
          <w:rFonts w:ascii="Helvetica Light" w:hAnsi="Helvetica Light" w:cs="Arial"/>
          <w:szCs w:val="22"/>
          <w:lang w:eastAsia="ja-JP"/>
        </w:rPr>
        <w:t xml:space="preserve">stabilire capitolati di appalto definiti in base a regole ispirate a trasparenza e correttezza, individuando parametri e criteri idonei ad eliminare il rischio di offerte economiche distorsive della concorrenza e del Mercato – derivanti da sproporzione dei canoni di concessione e/o eccessi di ribasso –, lesive, tra l’altro, anche della qualità </w:t>
      </w:r>
      <w:r w:rsidR="0052183C">
        <w:rPr>
          <w:rFonts w:ascii="Helvetica Light" w:hAnsi="Helvetica Light" w:cs="Arial"/>
          <w:szCs w:val="22"/>
          <w:lang w:eastAsia="ja-JP"/>
        </w:rPr>
        <w:t>del servizio</w:t>
      </w:r>
      <w:r w:rsidRPr="00107D68">
        <w:rPr>
          <w:rFonts w:ascii="Helvetica Light" w:hAnsi="Helvetica Light" w:cs="Arial"/>
          <w:szCs w:val="22"/>
          <w:lang w:eastAsia="ja-JP"/>
        </w:rPr>
        <w:t>;</w:t>
      </w:r>
    </w:p>
    <w:p w:rsidR="0040699E" w:rsidRDefault="00F44FAC" w:rsidP="00107D68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szCs w:val="22"/>
          <w:lang w:eastAsia="ja-JP"/>
        </w:rPr>
      </w:pPr>
      <w:r w:rsidRPr="00107D68">
        <w:rPr>
          <w:rFonts w:ascii="Helvetica Light" w:hAnsi="Helvetica Light" w:cs="Arial"/>
          <w:szCs w:val="22"/>
          <w:lang w:eastAsia="ja-JP"/>
        </w:rPr>
        <w:t>sviluppare capitolati</w:t>
      </w:r>
      <w:r w:rsidR="00F26468">
        <w:rPr>
          <w:rFonts w:ascii="Helvetica Light" w:hAnsi="Helvetica Light" w:cs="Arial"/>
          <w:szCs w:val="22"/>
          <w:lang w:eastAsia="ja-JP"/>
        </w:rPr>
        <w:t xml:space="preserve"> di appalto</w:t>
      </w:r>
      <w:r w:rsidRPr="00107D68">
        <w:rPr>
          <w:rFonts w:ascii="Helvetica Light" w:hAnsi="Helvetica Light" w:cs="Arial"/>
          <w:szCs w:val="22"/>
          <w:lang w:eastAsia="ja-JP"/>
        </w:rPr>
        <w:t xml:space="preserve"> </w:t>
      </w:r>
      <w:r w:rsidR="00F26468">
        <w:rPr>
          <w:rFonts w:ascii="Helvetica Light" w:hAnsi="Helvetica Light" w:cs="Arial"/>
          <w:szCs w:val="22"/>
          <w:lang w:eastAsia="ja-JP"/>
        </w:rPr>
        <w:t>idonei a</w:t>
      </w:r>
      <w:r w:rsidRPr="00107D68">
        <w:rPr>
          <w:rFonts w:ascii="Helvetica Light" w:hAnsi="Helvetica Light" w:cs="Arial"/>
          <w:szCs w:val="22"/>
          <w:lang w:eastAsia="ja-JP"/>
        </w:rPr>
        <w:t xml:space="preserve"> rispondere</w:t>
      </w:r>
      <w:r w:rsidR="00F26468">
        <w:rPr>
          <w:rFonts w:ascii="Helvetica Light" w:hAnsi="Helvetica Light" w:cs="Arial"/>
          <w:szCs w:val="22"/>
          <w:lang w:eastAsia="ja-JP"/>
        </w:rPr>
        <w:t>, in maniera adeguata,</w:t>
      </w:r>
      <w:r w:rsidRPr="00107D68">
        <w:rPr>
          <w:rFonts w:ascii="Helvetica Light" w:hAnsi="Helvetica Light" w:cs="Arial"/>
          <w:szCs w:val="22"/>
          <w:lang w:eastAsia="ja-JP"/>
        </w:rPr>
        <w:t xml:space="preserve"> alle</w:t>
      </w:r>
      <w:r w:rsidR="00F26468">
        <w:rPr>
          <w:rFonts w:ascii="Helvetica Light" w:hAnsi="Helvetica Light" w:cs="Arial"/>
          <w:szCs w:val="22"/>
          <w:lang w:eastAsia="ja-JP"/>
        </w:rPr>
        <w:t xml:space="preserve"> diverse</w:t>
      </w:r>
      <w:r w:rsidR="00B057B6" w:rsidRPr="00107D68">
        <w:rPr>
          <w:rFonts w:ascii="Helvetica Light" w:hAnsi="Helvetica Light" w:cs="Arial"/>
          <w:szCs w:val="22"/>
          <w:lang w:eastAsia="ja-JP"/>
        </w:rPr>
        <w:t xml:space="preserve"> esigenze sociali</w:t>
      </w:r>
      <w:r w:rsidR="0003524A" w:rsidRPr="00107D68">
        <w:rPr>
          <w:rFonts w:ascii="Helvetica Light" w:hAnsi="Helvetica Light" w:cs="Arial"/>
          <w:szCs w:val="22"/>
          <w:lang w:eastAsia="ja-JP"/>
        </w:rPr>
        <w:t xml:space="preserve">, </w:t>
      </w:r>
      <w:r w:rsidR="00F26468">
        <w:rPr>
          <w:rFonts w:ascii="Helvetica Light" w:hAnsi="Helvetica Light" w:cs="Arial"/>
          <w:szCs w:val="22"/>
          <w:lang w:eastAsia="ja-JP"/>
        </w:rPr>
        <w:t>in considerazione della</w:t>
      </w:r>
      <w:r w:rsidR="0003524A" w:rsidRPr="00107D68">
        <w:rPr>
          <w:rFonts w:ascii="Helvetica Light" w:hAnsi="Helvetica Light" w:cs="Arial"/>
          <w:szCs w:val="22"/>
          <w:lang w:eastAsia="ja-JP"/>
        </w:rPr>
        <w:t xml:space="preserve"> </w:t>
      </w:r>
      <w:r w:rsidR="008A04B1" w:rsidRPr="00107D68">
        <w:rPr>
          <w:rFonts w:ascii="Helvetica Light" w:hAnsi="Helvetica Light" w:cs="Arial"/>
          <w:szCs w:val="22"/>
          <w:lang w:eastAsia="ja-JP"/>
        </w:rPr>
        <w:t xml:space="preserve">sempre maggiore </w:t>
      </w:r>
      <w:r w:rsidR="0003524A" w:rsidRPr="00107D68">
        <w:rPr>
          <w:rFonts w:ascii="Helvetica Light" w:hAnsi="Helvetica Light" w:cs="Arial"/>
          <w:szCs w:val="22"/>
          <w:lang w:eastAsia="ja-JP"/>
        </w:rPr>
        <w:t xml:space="preserve">diffusione </w:t>
      </w:r>
      <w:r w:rsidR="00F44B96" w:rsidRPr="00107D68">
        <w:rPr>
          <w:rFonts w:ascii="Helvetica Light" w:hAnsi="Helvetica Light" w:cs="Arial"/>
          <w:szCs w:val="22"/>
          <w:lang w:eastAsia="ja-JP"/>
        </w:rPr>
        <w:t>del V</w:t>
      </w:r>
      <w:r w:rsidR="00B34AB1" w:rsidRPr="00107D68">
        <w:rPr>
          <w:rFonts w:ascii="Helvetica Light" w:hAnsi="Helvetica Light" w:cs="Arial"/>
          <w:szCs w:val="22"/>
          <w:lang w:eastAsia="ja-JP"/>
        </w:rPr>
        <w:t xml:space="preserve">ending </w:t>
      </w:r>
      <w:r w:rsidR="0003524A" w:rsidRPr="00107D68">
        <w:rPr>
          <w:rFonts w:ascii="Helvetica Light" w:hAnsi="Helvetica Light" w:cs="Arial"/>
          <w:szCs w:val="22"/>
          <w:lang w:eastAsia="ja-JP"/>
        </w:rPr>
        <w:t xml:space="preserve">in </w:t>
      </w:r>
      <w:r w:rsidR="00F26468">
        <w:rPr>
          <w:rFonts w:ascii="Helvetica Light" w:hAnsi="Helvetica Light" w:cs="Arial"/>
          <w:szCs w:val="22"/>
          <w:lang w:eastAsia="ja-JP"/>
        </w:rPr>
        <w:t xml:space="preserve">una molteplicità di </w:t>
      </w:r>
      <w:r w:rsidR="00F44B96" w:rsidRPr="00107D68">
        <w:rPr>
          <w:rFonts w:ascii="Helvetica Light" w:hAnsi="Helvetica Light" w:cs="Arial"/>
          <w:szCs w:val="22"/>
          <w:lang w:eastAsia="ja-JP"/>
        </w:rPr>
        <w:t>contesti</w:t>
      </w:r>
      <w:r w:rsidR="00F26468">
        <w:rPr>
          <w:rFonts w:ascii="Helvetica Light" w:hAnsi="Helvetica Light" w:cs="Arial"/>
          <w:szCs w:val="22"/>
          <w:lang w:eastAsia="ja-JP"/>
        </w:rPr>
        <w:t xml:space="preserve"> </w:t>
      </w:r>
      <w:r w:rsidR="00046A30">
        <w:rPr>
          <w:rFonts w:ascii="Helvetica Light" w:hAnsi="Helvetica Light" w:cs="Arial"/>
          <w:szCs w:val="22"/>
          <w:lang w:eastAsia="ja-JP"/>
        </w:rPr>
        <w:t>di rilievo sociale</w:t>
      </w:r>
      <w:r w:rsidR="00F26468">
        <w:rPr>
          <w:rFonts w:ascii="Helvetica Light" w:hAnsi="Helvetica Light" w:cs="Arial"/>
          <w:szCs w:val="22"/>
          <w:lang w:eastAsia="ja-JP"/>
        </w:rPr>
        <w:t xml:space="preserve"> </w:t>
      </w:r>
      <w:r w:rsidR="008A04B1" w:rsidRPr="00107D68">
        <w:rPr>
          <w:rFonts w:ascii="Helvetica Light" w:hAnsi="Helvetica Light" w:cs="Arial"/>
          <w:szCs w:val="22"/>
          <w:lang w:eastAsia="ja-JP"/>
        </w:rPr>
        <w:t>(ospedali, scuole,</w:t>
      </w:r>
      <w:r w:rsidR="001F222D" w:rsidRPr="00107D68">
        <w:rPr>
          <w:rFonts w:ascii="Helvetica Light" w:hAnsi="Helvetica Light" w:cs="Arial"/>
          <w:szCs w:val="22"/>
          <w:lang w:eastAsia="ja-JP"/>
        </w:rPr>
        <w:t xml:space="preserve"> uffici pubblici, </w:t>
      </w:r>
      <w:r w:rsidR="008A04B1" w:rsidRPr="00107D68">
        <w:rPr>
          <w:rFonts w:ascii="Helvetica Light" w:hAnsi="Helvetica Light" w:cs="Arial"/>
          <w:szCs w:val="22"/>
          <w:lang w:eastAsia="ja-JP"/>
        </w:rPr>
        <w:t>ecc.)</w:t>
      </w:r>
      <w:r w:rsidR="0052183C">
        <w:rPr>
          <w:rFonts w:ascii="Helvetica Light" w:hAnsi="Helvetica Light" w:cs="Arial"/>
          <w:szCs w:val="22"/>
          <w:lang w:eastAsia="ja-JP"/>
        </w:rPr>
        <w:t xml:space="preserve"> e di forte impatto </w:t>
      </w:r>
      <w:r w:rsidR="001F222D" w:rsidRPr="00107D68">
        <w:rPr>
          <w:rFonts w:ascii="Helvetica Light" w:hAnsi="Helvetica Light" w:cs="Arial"/>
          <w:szCs w:val="22"/>
          <w:lang w:eastAsia="ja-JP"/>
        </w:rPr>
        <w:t>su</w:t>
      </w:r>
      <w:r w:rsidR="0052183C">
        <w:rPr>
          <w:rFonts w:ascii="Helvetica Light" w:hAnsi="Helvetica Light" w:cs="Arial"/>
          <w:szCs w:val="22"/>
          <w:lang w:eastAsia="ja-JP"/>
        </w:rPr>
        <w:t>i</w:t>
      </w:r>
      <w:r w:rsidR="001F222D" w:rsidRPr="00107D68">
        <w:rPr>
          <w:rFonts w:ascii="Helvetica Light" w:hAnsi="Helvetica Light" w:cs="Arial"/>
          <w:szCs w:val="22"/>
          <w:lang w:eastAsia="ja-JP"/>
        </w:rPr>
        <w:t xml:space="preserve"> </w:t>
      </w:r>
      <w:r w:rsidR="0052183C">
        <w:rPr>
          <w:rFonts w:ascii="Helvetica Light" w:hAnsi="Helvetica Light" w:cs="Arial"/>
          <w:szCs w:val="22"/>
          <w:lang w:eastAsia="ja-JP"/>
        </w:rPr>
        <w:t xml:space="preserve">consumatori, anche appartenenti alle c.d. categorie </w:t>
      </w:r>
      <w:r w:rsidR="001F222D" w:rsidRPr="00107D68">
        <w:rPr>
          <w:rFonts w:ascii="Helvetica Light" w:hAnsi="Helvetica Light" w:cs="Arial"/>
          <w:szCs w:val="22"/>
          <w:lang w:eastAsia="ja-JP"/>
        </w:rPr>
        <w:t xml:space="preserve">deboli. </w:t>
      </w:r>
    </w:p>
    <w:p w:rsidR="00107D68" w:rsidRPr="00107D68" w:rsidRDefault="00107D68" w:rsidP="00107D68">
      <w:pPr>
        <w:pStyle w:val="Paragrafoelenco"/>
        <w:widowControl w:val="0"/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szCs w:val="22"/>
          <w:lang w:eastAsia="ja-JP"/>
        </w:rPr>
      </w:pPr>
    </w:p>
    <w:p w:rsidR="005C4F4C" w:rsidRDefault="00107D68" w:rsidP="00107D68">
      <w:pPr>
        <w:pStyle w:val="Paragrafoelenco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szCs w:val="22"/>
          <w:lang w:eastAsia="ja-JP"/>
        </w:rPr>
      </w:pPr>
      <w:r>
        <w:rPr>
          <w:rFonts w:ascii="Helvetica Light" w:hAnsi="Helvetica Light" w:cs="Arial"/>
          <w:szCs w:val="22"/>
          <w:lang w:eastAsia="ja-JP"/>
        </w:rPr>
        <w:lastRenderedPageBreak/>
        <w:t>in data</w:t>
      </w:r>
      <w:r w:rsidR="0040699E" w:rsidRPr="00107D68">
        <w:rPr>
          <w:rFonts w:ascii="Helvetica Light" w:hAnsi="Helvetica Light" w:cs="Arial"/>
          <w:szCs w:val="22"/>
          <w:lang w:eastAsia="ja-JP"/>
        </w:rPr>
        <w:t xml:space="preserve"> </w:t>
      </w:r>
      <w:r w:rsidRPr="0041067A">
        <w:rPr>
          <w:rFonts w:ascii="Helvetica Light" w:hAnsi="Helvetica Light" w:cs="Arial"/>
          <w:szCs w:val="22"/>
          <w:lang w:eastAsia="ja-JP"/>
        </w:rPr>
        <w:t>1</w:t>
      </w:r>
      <w:r w:rsidR="00583FEF" w:rsidRPr="0041067A">
        <w:rPr>
          <w:rFonts w:ascii="Helvetica Light" w:hAnsi="Helvetica Light" w:cs="Arial"/>
          <w:szCs w:val="22"/>
          <w:lang w:eastAsia="ja-JP"/>
        </w:rPr>
        <w:t>0</w:t>
      </w:r>
      <w:r>
        <w:rPr>
          <w:rFonts w:ascii="Helvetica Light" w:hAnsi="Helvetica Light" w:cs="Arial"/>
          <w:szCs w:val="22"/>
          <w:lang w:eastAsia="ja-JP"/>
        </w:rPr>
        <w:t xml:space="preserve"> novembre 2011 Confida e </w:t>
      </w:r>
      <w:r w:rsidR="00E533E4" w:rsidRPr="00107D68">
        <w:rPr>
          <w:rFonts w:ascii="Helvetica Light" w:hAnsi="Helvetica Light" w:cs="Arial"/>
          <w:szCs w:val="22"/>
          <w:lang w:eastAsia="ja-JP"/>
        </w:rPr>
        <w:t xml:space="preserve">Adiconsum hanno </w:t>
      </w:r>
      <w:r w:rsidR="0040699E" w:rsidRPr="00107D68">
        <w:rPr>
          <w:rFonts w:ascii="Helvetica Light" w:hAnsi="Helvetica Light" w:cs="Arial"/>
          <w:szCs w:val="22"/>
          <w:lang w:eastAsia="ja-JP"/>
        </w:rPr>
        <w:t>s</w:t>
      </w:r>
      <w:r w:rsidR="00E533E4" w:rsidRPr="00107D68">
        <w:rPr>
          <w:rFonts w:ascii="Helvetica Light" w:hAnsi="Helvetica Light" w:cs="Arial"/>
          <w:szCs w:val="22"/>
          <w:lang w:eastAsia="ja-JP"/>
        </w:rPr>
        <w:t>ottoscritto un Protocol</w:t>
      </w:r>
      <w:r w:rsidR="00353364" w:rsidRPr="00107D68">
        <w:rPr>
          <w:rFonts w:ascii="Helvetica Light" w:hAnsi="Helvetica Light" w:cs="Arial"/>
          <w:szCs w:val="22"/>
          <w:lang w:eastAsia="ja-JP"/>
        </w:rPr>
        <w:t>l</w:t>
      </w:r>
      <w:r w:rsidR="005C4F4C" w:rsidRPr="00107D68">
        <w:rPr>
          <w:rFonts w:ascii="Helvetica Light" w:hAnsi="Helvetica Light" w:cs="Arial"/>
          <w:szCs w:val="22"/>
          <w:lang w:eastAsia="ja-JP"/>
        </w:rPr>
        <w:t xml:space="preserve">o d’Intesa </w:t>
      </w:r>
      <w:r w:rsidR="008D053F">
        <w:rPr>
          <w:rFonts w:ascii="Helvetica Light" w:hAnsi="Helvetica Light" w:cs="Arial"/>
          <w:szCs w:val="22"/>
          <w:lang w:eastAsia="ja-JP"/>
        </w:rPr>
        <w:t>che ha dato vita ad un</w:t>
      </w:r>
      <w:r w:rsidR="005C4F4C" w:rsidRPr="00107D68">
        <w:rPr>
          <w:rFonts w:ascii="Helvetica Light" w:hAnsi="Helvetica Light" w:cs="Arial"/>
          <w:szCs w:val="22"/>
          <w:lang w:eastAsia="ja-JP"/>
        </w:rPr>
        <w:t xml:space="preserve"> Osservatorio nazionale congiunto</w:t>
      </w:r>
      <w:r w:rsidR="005E6FC8">
        <w:rPr>
          <w:rFonts w:ascii="Helvetica Light" w:hAnsi="Helvetica Light" w:cs="Arial"/>
          <w:szCs w:val="22"/>
          <w:lang w:eastAsia="ja-JP"/>
        </w:rPr>
        <w:t>,</w:t>
      </w:r>
      <w:r w:rsidR="005C4F4C" w:rsidRPr="00107D68">
        <w:rPr>
          <w:rFonts w:ascii="Helvetica Light" w:hAnsi="Helvetica Light" w:cs="Arial"/>
          <w:szCs w:val="22"/>
          <w:lang w:eastAsia="ja-JP"/>
        </w:rPr>
        <w:t xml:space="preserve"> avente, tra gli altri, i seguenti ambiti di analisi e di proposta:</w:t>
      </w:r>
    </w:p>
    <w:p w:rsidR="00BC4AEF" w:rsidRDefault="00F417F5" w:rsidP="005E6FC8">
      <w:pPr>
        <w:pStyle w:val="Paragrafoelenco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szCs w:val="22"/>
          <w:lang w:eastAsia="ja-JP"/>
        </w:rPr>
      </w:pPr>
      <w:r>
        <w:rPr>
          <w:rFonts w:ascii="Helvetica Light" w:hAnsi="Helvetica Light" w:cs="Arial"/>
          <w:szCs w:val="22"/>
          <w:lang w:eastAsia="ja-JP"/>
        </w:rPr>
        <w:t>l’adozione di</w:t>
      </w:r>
      <w:r w:rsidR="00BC4AEF" w:rsidRPr="005E6FC8">
        <w:rPr>
          <w:rFonts w:ascii="Helvetica Light" w:hAnsi="Helvetica Light" w:cs="Arial"/>
          <w:szCs w:val="22"/>
          <w:lang w:eastAsia="ja-JP"/>
        </w:rPr>
        <w:t xml:space="preserve"> iniziative a tutela della trasparenza della concorrenza, della garanzia del Mercato, nonché</w:t>
      </w:r>
      <w:r>
        <w:rPr>
          <w:rFonts w:ascii="Helvetica Light" w:hAnsi="Helvetica Light" w:cs="Arial"/>
          <w:szCs w:val="22"/>
          <w:lang w:eastAsia="ja-JP"/>
        </w:rPr>
        <w:t xml:space="preserve"> a tutela del</w:t>
      </w:r>
      <w:r w:rsidR="003904CE" w:rsidRPr="005E6FC8">
        <w:rPr>
          <w:rFonts w:ascii="Helvetica Light" w:hAnsi="Helvetica Light" w:cs="Arial"/>
          <w:szCs w:val="22"/>
          <w:lang w:eastAsia="ja-JP"/>
        </w:rPr>
        <w:t xml:space="preserve"> consu</w:t>
      </w:r>
      <w:r w:rsidR="00BC4AEF" w:rsidRPr="005E6FC8">
        <w:rPr>
          <w:rFonts w:ascii="Helvetica Light" w:hAnsi="Helvetica Light" w:cs="Arial"/>
          <w:szCs w:val="22"/>
          <w:lang w:eastAsia="ja-JP"/>
        </w:rPr>
        <w:t>m</w:t>
      </w:r>
      <w:r w:rsidR="003904CE" w:rsidRPr="005E6FC8">
        <w:rPr>
          <w:rFonts w:ascii="Helvetica Light" w:hAnsi="Helvetica Light" w:cs="Arial"/>
          <w:szCs w:val="22"/>
          <w:lang w:eastAsia="ja-JP"/>
        </w:rPr>
        <w:t>a</w:t>
      </w:r>
      <w:r w:rsidR="00BC4AEF" w:rsidRPr="005E6FC8">
        <w:rPr>
          <w:rFonts w:ascii="Helvetica Light" w:hAnsi="Helvetica Light" w:cs="Arial"/>
          <w:szCs w:val="22"/>
          <w:lang w:eastAsia="ja-JP"/>
        </w:rPr>
        <w:t>tore;</w:t>
      </w:r>
    </w:p>
    <w:p w:rsidR="003E7B7D" w:rsidRDefault="003E7B7D" w:rsidP="00ED7727">
      <w:pPr>
        <w:pStyle w:val="Paragrafoelenco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szCs w:val="22"/>
          <w:lang w:eastAsia="ja-JP"/>
        </w:rPr>
      </w:pPr>
      <w:r w:rsidRPr="003E7B7D">
        <w:rPr>
          <w:rFonts w:ascii="Helvetica Light" w:hAnsi="Helvetica Light" w:cs="Arial"/>
          <w:szCs w:val="22"/>
          <w:lang w:eastAsia="ja-JP"/>
        </w:rPr>
        <w:t>il monitoraggio dei comportamenti virtuosi delle Amministrazioni/Enti pubblici appaltanti il servizio di ristoro a mezzo distributori automatici, con riferimento al recepimento e alla valorizzazione dei parametri tecnico-qualitativi, nonché rispetto al presidio della sicurezza alimentare a tutela dei consumatori;</w:t>
      </w:r>
    </w:p>
    <w:p w:rsidR="003904CE" w:rsidRDefault="003E7B7D" w:rsidP="003E7B7D">
      <w:pPr>
        <w:pStyle w:val="Paragrafoelenco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szCs w:val="22"/>
          <w:lang w:eastAsia="ja-JP"/>
        </w:rPr>
      </w:pPr>
      <w:r>
        <w:rPr>
          <w:rFonts w:ascii="Helvetica Light" w:hAnsi="Helvetica Light" w:cs="Arial"/>
          <w:szCs w:val="22"/>
          <w:lang w:eastAsia="ja-JP"/>
        </w:rPr>
        <w:t>la proposizione di</w:t>
      </w:r>
      <w:r w:rsidR="00FB6AB3" w:rsidRPr="003E7B7D">
        <w:rPr>
          <w:rFonts w:ascii="Helvetica Light" w:hAnsi="Helvetica Light" w:cs="Arial"/>
          <w:szCs w:val="22"/>
          <w:lang w:eastAsia="ja-JP"/>
        </w:rPr>
        <w:t xml:space="preserve"> azioni congiunte presso le Istituzioni, ai diversi livelli di competenza, per favorire </w:t>
      </w:r>
      <w:r>
        <w:rPr>
          <w:rFonts w:ascii="Helvetica Light" w:hAnsi="Helvetica Light" w:cs="Arial"/>
          <w:szCs w:val="22"/>
          <w:lang w:eastAsia="ja-JP"/>
        </w:rPr>
        <w:t>il processo</w:t>
      </w:r>
      <w:r w:rsidR="00FB6AB3" w:rsidRPr="003E7B7D">
        <w:rPr>
          <w:rFonts w:ascii="Helvetica Light" w:hAnsi="Helvetica Light" w:cs="Arial"/>
          <w:szCs w:val="22"/>
          <w:lang w:eastAsia="ja-JP"/>
        </w:rPr>
        <w:t xml:space="preserve"> di sviluppo economico e qualitativo del settore e, contestualmente, tutelare </w:t>
      </w:r>
      <w:r w:rsidR="00D20D8F">
        <w:rPr>
          <w:rFonts w:ascii="Helvetica Light" w:hAnsi="Helvetica Light" w:cs="Arial"/>
          <w:szCs w:val="22"/>
          <w:lang w:eastAsia="ja-JP"/>
        </w:rPr>
        <w:t xml:space="preserve">l’utente finale del servizio, cioè il </w:t>
      </w:r>
      <w:r w:rsidR="00FB6AB3" w:rsidRPr="003E7B7D">
        <w:rPr>
          <w:rFonts w:ascii="Helvetica Light" w:hAnsi="Helvetica Light" w:cs="Arial"/>
          <w:szCs w:val="22"/>
          <w:lang w:eastAsia="ja-JP"/>
        </w:rPr>
        <w:t>consumatore.</w:t>
      </w:r>
    </w:p>
    <w:p w:rsidR="00B46DC9" w:rsidRPr="003E7B7D" w:rsidRDefault="00B46DC9" w:rsidP="00B46DC9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szCs w:val="22"/>
          <w:lang w:eastAsia="ja-JP"/>
        </w:rPr>
      </w:pPr>
    </w:p>
    <w:p w:rsidR="0040699E" w:rsidRPr="007E75C1" w:rsidRDefault="00BC45FC" w:rsidP="00B46D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Helvetica Light" w:hAnsi="Helvetica Light" w:cs="Arial"/>
          <w:szCs w:val="22"/>
          <w:lang w:eastAsia="ja-JP"/>
        </w:rPr>
      </w:pPr>
      <w:r>
        <w:rPr>
          <w:rFonts w:ascii="Helvetica Light" w:hAnsi="Helvetica Light" w:cs="Arial"/>
          <w:szCs w:val="22"/>
          <w:lang w:eastAsia="ja-JP"/>
        </w:rPr>
        <w:t xml:space="preserve">Confida e </w:t>
      </w:r>
      <w:r w:rsidR="00BB6A70" w:rsidRPr="007E75C1">
        <w:rPr>
          <w:rFonts w:ascii="Helvetica Light" w:hAnsi="Helvetica Light" w:cs="Arial"/>
          <w:szCs w:val="22"/>
          <w:lang w:eastAsia="ja-JP"/>
        </w:rPr>
        <w:t xml:space="preserve">Adiconsum intendono promuovere </w:t>
      </w:r>
      <w:r w:rsidR="0040699E" w:rsidRPr="007E75C1">
        <w:rPr>
          <w:rFonts w:ascii="Helvetica Light" w:hAnsi="Helvetica Light" w:cs="Arial"/>
          <w:szCs w:val="22"/>
          <w:lang w:eastAsia="ja-JP"/>
        </w:rPr>
        <w:t xml:space="preserve">un nuovo modello </w:t>
      </w:r>
      <w:r w:rsidR="00BB6A70" w:rsidRPr="007E75C1">
        <w:rPr>
          <w:rFonts w:ascii="Helvetica Light" w:hAnsi="Helvetica Light" w:cs="Arial"/>
          <w:szCs w:val="22"/>
          <w:lang w:eastAsia="ja-JP"/>
        </w:rPr>
        <w:t>di cooperazione tra Parti Soc</w:t>
      </w:r>
      <w:r w:rsidR="00BD083F" w:rsidRPr="007E75C1">
        <w:rPr>
          <w:rFonts w:ascii="Helvetica Light" w:hAnsi="Helvetica Light" w:cs="Arial"/>
          <w:szCs w:val="22"/>
          <w:lang w:eastAsia="ja-JP"/>
        </w:rPr>
        <w:t xml:space="preserve">iali </w:t>
      </w:r>
      <w:r w:rsidR="008A4DEC">
        <w:rPr>
          <w:rFonts w:ascii="Helvetica Light" w:hAnsi="Helvetica Light" w:cs="Arial"/>
          <w:szCs w:val="22"/>
          <w:lang w:eastAsia="ja-JP"/>
        </w:rPr>
        <w:t>–</w:t>
      </w:r>
      <w:r w:rsidR="00BD083F" w:rsidRPr="007E75C1">
        <w:rPr>
          <w:rFonts w:ascii="Helvetica Light" w:hAnsi="Helvetica Light" w:cs="Arial"/>
          <w:szCs w:val="22"/>
          <w:lang w:eastAsia="ja-JP"/>
        </w:rPr>
        <w:t xml:space="preserve"> </w:t>
      </w:r>
      <w:r w:rsidR="007817AF" w:rsidRPr="007E75C1">
        <w:rPr>
          <w:rFonts w:ascii="Helvetica Light" w:hAnsi="Helvetica Light" w:cs="Arial"/>
          <w:szCs w:val="22"/>
          <w:lang w:eastAsia="ja-JP"/>
        </w:rPr>
        <w:t>imprese virtuose, consumatori e</w:t>
      </w:r>
      <w:r w:rsidR="009118F4" w:rsidRPr="007E75C1">
        <w:rPr>
          <w:rFonts w:ascii="Helvetica Light" w:hAnsi="Helvetica Light" w:cs="Arial"/>
          <w:szCs w:val="22"/>
          <w:lang w:eastAsia="ja-JP"/>
        </w:rPr>
        <w:t xml:space="preserve"> rispettive Organizzazioni di rappresentanza </w:t>
      </w:r>
      <w:r w:rsidR="008A4DEC">
        <w:rPr>
          <w:rFonts w:ascii="Helvetica Light" w:hAnsi="Helvetica Light" w:cs="Arial"/>
          <w:szCs w:val="22"/>
          <w:lang w:eastAsia="ja-JP"/>
        </w:rPr>
        <w:t xml:space="preserve">– </w:t>
      </w:r>
      <w:r w:rsidR="00BD083F" w:rsidRPr="007E75C1">
        <w:rPr>
          <w:rFonts w:ascii="Helvetica Light" w:hAnsi="Helvetica Light" w:cs="Arial"/>
          <w:szCs w:val="22"/>
          <w:lang w:eastAsia="ja-JP"/>
        </w:rPr>
        <w:t xml:space="preserve"> </w:t>
      </w:r>
      <w:r w:rsidR="009118F4" w:rsidRPr="007E75C1">
        <w:rPr>
          <w:rFonts w:ascii="Helvetica Light" w:hAnsi="Helvetica Light" w:cs="Arial"/>
          <w:szCs w:val="22"/>
          <w:lang w:eastAsia="ja-JP"/>
        </w:rPr>
        <w:t>e</w:t>
      </w:r>
      <w:r w:rsidR="002644D1">
        <w:rPr>
          <w:rFonts w:ascii="Helvetica Light" w:hAnsi="Helvetica Light" w:cs="Arial"/>
          <w:szCs w:val="22"/>
          <w:lang w:eastAsia="ja-JP"/>
        </w:rPr>
        <w:t>d</w:t>
      </w:r>
      <w:r w:rsidR="009118F4" w:rsidRPr="007E75C1">
        <w:rPr>
          <w:rFonts w:ascii="Helvetica Light" w:hAnsi="Helvetica Light" w:cs="Arial"/>
          <w:szCs w:val="22"/>
          <w:lang w:eastAsia="ja-JP"/>
        </w:rPr>
        <w:t xml:space="preserve"> </w:t>
      </w:r>
      <w:r w:rsidR="00BD083F" w:rsidRPr="007E75C1">
        <w:rPr>
          <w:rFonts w:ascii="Helvetica Light" w:hAnsi="Helvetica Light" w:cs="Arial"/>
          <w:szCs w:val="22"/>
          <w:lang w:eastAsia="ja-JP"/>
        </w:rPr>
        <w:t>Autorità e</w:t>
      </w:r>
      <w:r w:rsidR="007817AF" w:rsidRPr="007E75C1">
        <w:rPr>
          <w:rFonts w:ascii="Helvetica Light" w:hAnsi="Helvetica Light" w:cs="Arial"/>
          <w:szCs w:val="22"/>
          <w:lang w:eastAsia="ja-JP"/>
        </w:rPr>
        <w:t xml:space="preserve"> Istituzioni a </w:t>
      </w:r>
      <w:r w:rsidR="00430074">
        <w:rPr>
          <w:rFonts w:ascii="Helvetica Light" w:hAnsi="Helvetica Light" w:cs="Arial"/>
          <w:szCs w:val="22"/>
          <w:lang w:eastAsia="ja-JP"/>
        </w:rPr>
        <w:t>vario</w:t>
      </w:r>
      <w:r w:rsidR="007817AF" w:rsidRPr="007E75C1">
        <w:rPr>
          <w:rFonts w:ascii="Helvetica Light" w:hAnsi="Helvetica Light" w:cs="Arial"/>
          <w:szCs w:val="22"/>
          <w:lang w:eastAsia="ja-JP"/>
        </w:rPr>
        <w:t xml:space="preserve"> titolo coinvolte, </w:t>
      </w:r>
      <w:r w:rsidR="00BD083F" w:rsidRPr="007E75C1">
        <w:rPr>
          <w:rFonts w:ascii="Helvetica Light" w:hAnsi="Helvetica Light" w:cs="Arial"/>
          <w:szCs w:val="22"/>
          <w:lang w:eastAsia="ja-JP"/>
        </w:rPr>
        <w:t xml:space="preserve">dando vita ad </w:t>
      </w:r>
      <w:r w:rsidR="00222F2D" w:rsidRPr="007E75C1">
        <w:rPr>
          <w:rFonts w:ascii="Helvetica Light" w:hAnsi="Helvetica Light" w:cs="Arial"/>
          <w:szCs w:val="22"/>
          <w:lang w:eastAsia="ja-JP"/>
        </w:rPr>
        <w:t xml:space="preserve">un </w:t>
      </w:r>
      <w:r w:rsidR="00507481" w:rsidRPr="007E75C1">
        <w:rPr>
          <w:rFonts w:ascii="Helvetica Light" w:hAnsi="Helvetica Light" w:cs="Arial"/>
          <w:szCs w:val="22"/>
          <w:lang w:eastAsia="ja-JP"/>
        </w:rPr>
        <w:t>“</w:t>
      </w:r>
      <w:r w:rsidR="009118F4" w:rsidRPr="007E75C1">
        <w:rPr>
          <w:rFonts w:ascii="Helvetica Light" w:hAnsi="Helvetica Light" w:cs="Arial"/>
          <w:szCs w:val="22"/>
          <w:lang w:eastAsia="ja-JP"/>
        </w:rPr>
        <w:t>P</w:t>
      </w:r>
      <w:r w:rsidR="00222F2D" w:rsidRPr="007E75C1">
        <w:rPr>
          <w:rFonts w:ascii="Helvetica Light" w:hAnsi="Helvetica Light" w:cs="Arial"/>
          <w:szCs w:val="22"/>
          <w:lang w:eastAsia="ja-JP"/>
        </w:rPr>
        <w:t>a</w:t>
      </w:r>
      <w:r w:rsidR="009118F4" w:rsidRPr="007E75C1">
        <w:rPr>
          <w:rFonts w:ascii="Helvetica Light" w:hAnsi="Helvetica Light" w:cs="Arial"/>
          <w:szCs w:val="22"/>
          <w:lang w:eastAsia="ja-JP"/>
        </w:rPr>
        <w:t>tto di S</w:t>
      </w:r>
      <w:r w:rsidR="00507481" w:rsidRPr="007E75C1">
        <w:rPr>
          <w:rFonts w:ascii="Helvetica Light" w:hAnsi="Helvetica Light" w:cs="Arial"/>
          <w:szCs w:val="22"/>
          <w:lang w:eastAsia="ja-JP"/>
        </w:rPr>
        <w:t xml:space="preserve">istema” </w:t>
      </w:r>
      <w:r w:rsidR="00430074">
        <w:rPr>
          <w:rFonts w:ascii="Helvetica Light" w:hAnsi="Helvetica Light" w:cs="Arial"/>
          <w:szCs w:val="22"/>
          <w:lang w:eastAsia="ja-JP"/>
        </w:rPr>
        <w:t>volto</w:t>
      </w:r>
      <w:r w:rsidR="00507481" w:rsidRPr="007E75C1">
        <w:rPr>
          <w:rFonts w:ascii="Helvetica Light" w:hAnsi="Helvetica Light" w:cs="Arial"/>
          <w:szCs w:val="22"/>
          <w:lang w:eastAsia="ja-JP"/>
        </w:rPr>
        <w:t xml:space="preserve"> a garantire</w:t>
      </w:r>
      <w:r w:rsidR="00255EEF" w:rsidRPr="007E75C1">
        <w:rPr>
          <w:rFonts w:ascii="Helvetica Light" w:hAnsi="Helvetica Light" w:cs="Arial"/>
          <w:szCs w:val="22"/>
          <w:lang w:eastAsia="ja-JP"/>
        </w:rPr>
        <w:t xml:space="preserve">, al contempo, sostenibilità economica dell’offerta </w:t>
      </w:r>
      <w:r w:rsidR="002644D1">
        <w:rPr>
          <w:rFonts w:ascii="Helvetica Light" w:hAnsi="Helvetica Light" w:cs="Arial"/>
          <w:szCs w:val="22"/>
          <w:lang w:eastAsia="ja-JP"/>
        </w:rPr>
        <w:t xml:space="preserve">ed un’elevata qualità </w:t>
      </w:r>
      <w:r w:rsidR="00255EEF" w:rsidRPr="007E75C1">
        <w:rPr>
          <w:rFonts w:ascii="Helvetica Light" w:hAnsi="Helvetica Light" w:cs="Arial"/>
          <w:szCs w:val="22"/>
          <w:lang w:eastAsia="ja-JP"/>
        </w:rPr>
        <w:t>dei servizi</w:t>
      </w:r>
      <w:r w:rsidR="00681176">
        <w:rPr>
          <w:rFonts w:ascii="Helvetica Light" w:hAnsi="Helvetica Light" w:cs="Arial"/>
          <w:szCs w:val="22"/>
          <w:lang w:eastAsia="ja-JP"/>
        </w:rPr>
        <w:t>,</w:t>
      </w:r>
      <w:r w:rsidR="00A13191" w:rsidRPr="007E75C1">
        <w:rPr>
          <w:rFonts w:ascii="Helvetica Light" w:hAnsi="Helvetica Light" w:cs="Arial"/>
          <w:szCs w:val="22"/>
          <w:lang w:eastAsia="ja-JP"/>
        </w:rPr>
        <w:t xml:space="preserve"> </w:t>
      </w:r>
      <w:r w:rsidR="006873CF" w:rsidRPr="007E75C1">
        <w:rPr>
          <w:rFonts w:ascii="Helvetica Light" w:hAnsi="Helvetica Light" w:cs="Arial"/>
          <w:szCs w:val="22"/>
          <w:lang w:eastAsia="ja-JP"/>
        </w:rPr>
        <w:t>a vantaggio dell’intera collettività</w:t>
      </w:r>
      <w:r w:rsidR="006873CF">
        <w:rPr>
          <w:rFonts w:ascii="Helvetica Light" w:hAnsi="Helvetica Light" w:cs="Arial"/>
          <w:szCs w:val="22"/>
          <w:lang w:eastAsia="ja-JP"/>
        </w:rPr>
        <w:t xml:space="preserve">, </w:t>
      </w:r>
      <w:r w:rsidR="001477D6">
        <w:rPr>
          <w:rFonts w:ascii="Helvetica Light" w:hAnsi="Helvetica Light" w:cs="Arial"/>
          <w:szCs w:val="22"/>
          <w:lang w:eastAsia="ja-JP"/>
        </w:rPr>
        <w:t>tramite l’adozione di</w:t>
      </w:r>
      <w:r w:rsidR="002D7214" w:rsidRPr="007E75C1">
        <w:rPr>
          <w:rFonts w:ascii="Helvetica Light" w:hAnsi="Helvetica Light" w:cs="Arial"/>
          <w:szCs w:val="22"/>
          <w:lang w:eastAsia="ja-JP"/>
        </w:rPr>
        <w:t xml:space="preserve"> </w:t>
      </w:r>
      <w:r w:rsidR="0040699E" w:rsidRPr="007E75C1">
        <w:rPr>
          <w:rFonts w:ascii="Helvetica Light" w:hAnsi="Helvetica Light" w:cs="Arial"/>
          <w:szCs w:val="22"/>
          <w:lang w:eastAsia="ja-JP"/>
        </w:rPr>
        <w:t>indirizzi strategici</w:t>
      </w:r>
      <w:r w:rsidR="001477D6">
        <w:rPr>
          <w:rFonts w:ascii="Helvetica Light" w:hAnsi="Helvetica Light" w:cs="Arial"/>
          <w:szCs w:val="22"/>
          <w:lang w:eastAsia="ja-JP"/>
        </w:rPr>
        <w:t xml:space="preserve"> condivisi </w:t>
      </w:r>
      <w:r w:rsidR="00190DC6">
        <w:rPr>
          <w:rFonts w:ascii="Helvetica Light" w:hAnsi="Helvetica Light" w:cs="Arial"/>
          <w:szCs w:val="22"/>
          <w:lang w:eastAsia="ja-JP"/>
        </w:rPr>
        <w:t>nonché di</w:t>
      </w:r>
      <w:r w:rsidR="0040699E" w:rsidRPr="007E75C1">
        <w:rPr>
          <w:rFonts w:ascii="Helvetica Light" w:hAnsi="Helvetica Light" w:cs="Arial"/>
          <w:szCs w:val="22"/>
          <w:lang w:eastAsia="ja-JP"/>
        </w:rPr>
        <w:t xml:space="preserve"> </w:t>
      </w:r>
      <w:r w:rsidR="00190DC6">
        <w:rPr>
          <w:rFonts w:ascii="Helvetica Light" w:hAnsi="Helvetica Light" w:cs="Arial"/>
          <w:szCs w:val="22"/>
          <w:lang w:eastAsia="ja-JP"/>
        </w:rPr>
        <w:t xml:space="preserve">azioni di controllo e </w:t>
      </w:r>
      <w:r w:rsidR="0062707D" w:rsidRPr="007E75C1">
        <w:rPr>
          <w:rFonts w:ascii="Helvetica Light" w:hAnsi="Helvetica Light" w:cs="Arial"/>
          <w:szCs w:val="22"/>
          <w:lang w:eastAsia="ja-JP"/>
        </w:rPr>
        <w:t xml:space="preserve">piani operativi </w:t>
      </w:r>
      <w:r w:rsidR="00190DC6">
        <w:rPr>
          <w:rFonts w:ascii="Helvetica Light" w:hAnsi="Helvetica Light" w:cs="Arial"/>
          <w:szCs w:val="22"/>
          <w:lang w:eastAsia="ja-JP"/>
        </w:rPr>
        <w:t>congiunti.</w:t>
      </w:r>
    </w:p>
    <w:p w:rsidR="0040699E" w:rsidRPr="007E75C1" w:rsidRDefault="0040699E" w:rsidP="007E75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Times"/>
          <w:szCs w:val="22"/>
          <w:lang w:eastAsia="ja-JP"/>
        </w:rPr>
      </w:pPr>
    </w:p>
    <w:p w:rsidR="0040699E" w:rsidRPr="007E75C1" w:rsidRDefault="0040699E" w:rsidP="007E75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Times"/>
          <w:szCs w:val="22"/>
          <w:lang w:eastAsia="ja-JP"/>
        </w:rPr>
      </w:pPr>
      <w:r w:rsidRPr="00466713">
        <w:rPr>
          <w:rFonts w:ascii="Helvetica Light" w:hAnsi="Helvetica Light" w:cs="Times"/>
          <w:b/>
          <w:szCs w:val="22"/>
          <w:lang w:eastAsia="ja-JP"/>
        </w:rPr>
        <w:t>CONVENGONO</w:t>
      </w:r>
      <w:r w:rsidRPr="007E75C1">
        <w:rPr>
          <w:rFonts w:ascii="Helvetica Light" w:hAnsi="Helvetica Light" w:cs="Times"/>
          <w:szCs w:val="22"/>
          <w:lang w:eastAsia="ja-JP"/>
        </w:rPr>
        <w:t xml:space="preserve"> </w:t>
      </w:r>
      <w:r w:rsidRPr="007E75C1">
        <w:rPr>
          <w:rFonts w:ascii="Helvetica Light" w:hAnsi="Helvetica Light" w:cs="Arial"/>
          <w:szCs w:val="22"/>
          <w:lang w:eastAsia="ja-JP"/>
        </w:rPr>
        <w:t>che:</w:t>
      </w:r>
    </w:p>
    <w:p w:rsidR="0040699E" w:rsidRPr="00466713" w:rsidRDefault="00466713" w:rsidP="00466713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szCs w:val="22"/>
          <w:lang w:eastAsia="ja-JP"/>
        </w:rPr>
      </w:pPr>
      <w:r w:rsidRPr="00466713">
        <w:rPr>
          <w:rFonts w:ascii="Helvetica Light" w:hAnsi="Helvetica Light" w:cs="Arial"/>
          <w:szCs w:val="22"/>
          <w:lang w:eastAsia="ja-JP"/>
        </w:rPr>
        <w:t>i</w:t>
      </w:r>
      <w:r w:rsidR="00BB32E2" w:rsidRPr="00466713">
        <w:rPr>
          <w:rFonts w:ascii="Helvetica Light" w:hAnsi="Helvetica Light" w:cs="Arial"/>
          <w:szCs w:val="22"/>
          <w:lang w:eastAsia="ja-JP"/>
        </w:rPr>
        <w:t xml:space="preserve">l sistema degli appalti </w:t>
      </w:r>
      <w:r w:rsidR="002905A8" w:rsidRPr="00466713">
        <w:rPr>
          <w:rFonts w:ascii="Helvetica Light" w:hAnsi="Helvetica Light" w:cs="Arial"/>
          <w:szCs w:val="22"/>
          <w:lang w:eastAsia="ja-JP"/>
        </w:rPr>
        <w:t xml:space="preserve">per il servizio di ristoro a mezzo di distributori automatici </w:t>
      </w:r>
      <w:r w:rsidR="00BB32E2" w:rsidRPr="00466713">
        <w:rPr>
          <w:rFonts w:ascii="Helvetica Light" w:hAnsi="Helvetica Light" w:cs="Arial"/>
          <w:szCs w:val="22"/>
          <w:lang w:eastAsia="ja-JP"/>
        </w:rPr>
        <w:t xml:space="preserve">nella Pubblica Amministrazione </w:t>
      </w:r>
      <w:r w:rsidR="00C23A2D" w:rsidRPr="00466713">
        <w:rPr>
          <w:rFonts w:ascii="Helvetica Light" w:hAnsi="Helvetica Light" w:cs="Arial"/>
          <w:szCs w:val="22"/>
          <w:lang w:eastAsia="ja-JP"/>
        </w:rPr>
        <w:t>sia improntato</w:t>
      </w:r>
      <w:r w:rsidR="0040699E" w:rsidRPr="00466713">
        <w:rPr>
          <w:rFonts w:ascii="Helvetica Light" w:hAnsi="Helvetica Light" w:cs="Arial"/>
          <w:szCs w:val="22"/>
          <w:lang w:eastAsia="ja-JP"/>
        </w:rPr>
        <w:t xml:space="preserve"> </w:t>
      </w:r>
      <w:r w:rsidR="00B0271C" w:rsidRPr="00466713">
        <w:rPr>
          <w:rFonts w:ascii="Helvetica Light" w:hAnsi="Helvetica Light" w:cs="Arial"/>
          <w:szCs w:val="22"/>
          <w:lang w:eastAsia="ja-JP"/>
        </w:rPr>
        <w:t xml:space="preserve">ai </w:t>
      </w:r>
      <w:r w:rsidR="0040699E" w:rsidRPr="00466713">
        <w:rPr>
          <w:rFonts w:ascii="Helvetica Light" w:hAnsi="Helvetica Light" w:cs="Arial"/>
          <w:szCs w:val="22"/>
          <w:lang w:eastAsia="ja-JP"/>
        </w:rPr>
        <w:t xml:space="preserve">principi </w:t>
      </w:r>
      <w:r w:rsidR="00B0271C" w:rsidRPr="00466713">
        <w:rPr>
          <w:rFonts w:ascii="Helvetica Light" w:hAnsi="Helvetica Light" w:cs="Arial"/>
          <w:szCs w:val="22"/>
          <w:lang w:eastAsia="ja-JP"/>
        </w:rPr>
        <w:t>di seguito elencati</w:t>
      </w:r>
      <w:r>
        <w:rPr>
          <w:rFonts w:ascii="Helvetica Light" w:hAnsi="Helvetica Light" w:cs="Arial"/>
          <w:szCs w:val="22"/>
          <w:lang w:eastAsia="ja-JP"/>
        </w:rPr>
        <w:t>,</w:t>
      </w:r>
      <w:r w:rsidR="00B0271C" w:rsidRPr="00466713">
        <w:rPr>
          <w:rFonts w:ascii="Helvetica Light" w:hAnsi="Helvetica Light" w:cs="Arial"/>
          <w:szCs w:val="22"/>
          <w:lang w:eastAsia="ja-JP"/>
        </w:rPr>
        <w:t xml:space="preserve"> </w:t>
      </w:r>
      <w:r w:rsidR="0040699E" w:rsidRPr="00466713">
        <w:rPr>
          <w:rFonts w:ascii="Helvetica Light" w:hAnsi="Helvetica Light" w:cs="Arial"/>
          <w:szCs w:val="22"/>
          <w:lang w:eastAsia="ja-JP"/>
        </w:rPr>
        <w:t>e</w:t>
      </w:r>
      <w:r w:rsidR="00C23A2D" w:rsidRPr="00466713">
        <w:rPr>
          <w:rFonts w:ascii="Helvetica Light" w:hAnsi="Helvetica Light" w:cs="Arial"/>
          <w:szCs w:val="22"/>
          <w:lang w:eastAsia="ja-JP"/>
        </w:rPr>
        <w:t xml:space="preserve"> </w:t>
      </w:r>
      <w:r w:rsidR="00B0271C" w:rsidRPr="00466713">
        <w:rPr>
          <w:rFonts w:ascii="Helvetica Light" w:hAnsi="Helvetica Light" w:cs="Arial"/>
          <w:szCs w:val="22"/>
          <w:lang w:eastAsia="ja-JP"/>
        </w:rPr>
        <w:t xml:space="preserve">sottoposto a </w:t>
      </w:r>
      <w:r w:rsidR="002905A8" w:rsidRPr="00466713">
        <w:rPr>
          <w:rFonts w:ascii="Helvetica Light" w:hAnsi="Helvetica Light" w:cs="Arial"/>
          <w:szCs w:val="22"/>
          <w:lang w:eastAsia="ja-JP"/>
        </w:rPr>
        <w:t xml:space="preserve">vigilanza </w:t>
      </w:r>
      <w:r w:rsidR="005C68F0" w:rsidRPr="00466713">
        <w:rPr>
          <w:rFonts w:ascii="Helvetica Light" w:hAnsi="Helvetica Light" w:cs="Arial"/>
          <w:szCs w:val="22"/>
          <w:lang w:eastAsia="ja-JP"/>
        </w:rPr>
        <w:t xml:space="preserve">di </w:t>
      </w:r>
      <w:r w:rsidR="007839F2" w:rsidRPr="00466713">
        <w:rPr>
          <w:rFonts w:ascii="Helvetica Light" w:hAnsi="Helvetica Light" w:cs="Arial"/>
          <w:szCs w:val="22"/>
          <w:lang w:eastAsia="ja-JP"/>
        </w:rPr>
        <w:t xml:space="preserve">apposito </w:t>
      </w:r>
      <w:r w:rsidR="0040699E" w:rsidRPr="00466713">
        <w:rPr>
          <w:rFonts w:ascii="Helvetica Light" w:hAnsi="Helvetica Light" w:cs="Arial"/>
          <w:szCs w:val="22"/>
          <w:lang w:eastAsia="ja-JP"/>
        </w:rPr>
        <w:t>organi</w:t>
      </w:r>
      <w:r w:rsidR="002905A8" w:rsidRPr="00466713">
        <w:rPr>
          <w:rFonts w:ascii="Helvetica Light" w:hAnsi="Helvetica Light" w:cs="Arial"/>
          <w:szCs w:val="22"/>
          <w:lang w:eastAsia="ja-JP"/>
        </w:rPr>
        <w:t>smo</w:t>
      </w:r>
      <w:r w:rsidR="0040699E" w:rsidRPr="00466713">
        <w:rPr>
          <w:rFonts w:ascii="Helvetica Light" w:hAnsi="Helvetica Light" w:cs="Arial"/>
          <w:szCs w:val="22"/>
          <w:lang w:eastAsia="ja-JP"/>
        </w:rPr>
        <w:t>:</w:t>
      </w:r>
    </w:p>
    <w:p w:rsidR="007F4514" w:rsidRDefault="00466713" w:rsidP="00466713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Times"/>
          <w:szCs w:val="22"/>
          <w:lang w:eastAsia="ja-JP"/>
        </w:rPr>
      </w:pPr>
      <w:r>
        <w:rPr>
          <w:rFonts w:ascii="Helvetica Light" w:hAnsi="Helvetica Light" w:cs="Times"/>
          <w:szCs w:val="22"/>
          <w:lang w:eastAsia="ja-JP"/>
        </w:rPr>
        <w:t>c</w:t>
      </w:r>
      <w:r w:rsidR="00476ED9" w:rsidRPr="00466713">
        <w:rPr>
          <w:rFonts w:ascii="Helvetica Light" w:hAnsi="Helvetica Light" w:cs="Times"/>
          <w:szCs w:val="22"/>
          <w:lang w:eastAsia="ja-JP"/>
        </w:rPr>
        <w:t>entralità del ruolo della sussidiarietà e della</w:t>
      </w:r>
      <w:r w:rsidR="000B71FF" w:rsidRPr="00466713">
        <w:rPr>
          <w:rFonts w:ascii="Helvetica Light" w:hAnsi="Helvetica Light" w:cs="Times"/>
          <w:szCs w:val="22"/>
          <w:lang w:eastAsia="ja-JP"/>
        </w:rPr>
        <w:t xml:space="preserve"> concertazione quali principi informatori</w:t>
      </w:r>
      <w:r w:rsidR="00476ED9" w:rsidRPr="00466713">
        <w:rPr>
          <w:rFonts w:ascii="Helvetica Light" w:hAnsi="Helvetica Light" w:cs="Times"/>
          <w:szCs w:val="22"/>
          <w:lang w:eastAsia="ja-JP"/>
        </w:rPr>
        <w:t xml:space="preserve"> dell’agire delle Parti Sociali;</w:t>
      </w:r>
      <w:r w:rsidR="00F11BA7" w:rsidRPr="00466713">
        <w:rPr>
          <w:rFonts w:ascii="Helvetica Light" w:hAnsi="Helvetica Light" w:cs="Times"/>
          <w:szCs w:val="22"/>
          <w:lang w:eastAsia="ja-JP"/>
        </w:rPr>
        <w:t xml:space="preserve"> </w:t>
      </w:r>
    </w:p>
    <w:p w:rsidR="00CC0087" w:rsidRDefault="00466713" w:rsidP="00466713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Times"/>
          <w:szCs w:val="22"/>
          <w:lang w:eastAsia="ja-JP"/>
        </w:rPr>
      </w:pPr>
      <w:r>
        <w:rPr>
          <w:rFonts w:ascii="Helvetica Light" w:hAnsi="Helvetica Light" w:cs="Times"/>
          <w:szCs w:val="22"/>
          <w:lang w:eastAsia="ja-JP"/>
        </w:rPr>
        <w:t>p</w:t>
      </w:r>
      <w:r w:rsidR="00F525AF" w:rsidRPr="00466713">
        <w:rPr>
          <w:rFonts w:ascii="Helvetica Light" w:hAnsi="Helvetica Light" w:cs="Times"/>
          <w:szCs w:val="22"/>
          <w:lang w:eastAsia="ja-JP"/>
        </w:rPr>
        <w:t>reminenza</w:t>
      </w:r>
      <w:r w:rsidR="00F11BA7" w:rsidRPr="00466713">
        <w:rPr>
          <w:rFonts w:ascii="Helvetica Light" w:hAnsi="Helvetica Light" w:cs="Times"/>
          <w:szCs w:val="22"/>
          <w:lang w:eastAsia="ja-JP"/>
        </w:rPr>
        <w:t xml:space="preserve"> dell’offerta tecnico-qualitativa rispetto </w:t>
      </w:r>
      <w:r w:rsidR="00266C36" w:rsidRPr="00466713">
        <w:rPr>
          <w:rFonts w:ascii="Helvetica Light" w:hAnsi="Helvetica Light" w:cs="Times"/>
          <w:szCs w:val="22"/>
          <w:lang w:eastAsia="ja-JP"/>
        </w:rPr>
        <w:t>all’offerta meramente economica</w:t>
      </w:r>
      <w:r w:rsidR="00101EFD" w:rsidRPr="00466713">
        <w:rPr>
          <w:rFonts w:ascii="Helvetica Light" w:hAnsi="Helvetica Light" w:cs="Times"/>
          <w:szCs w:val="22"/>
          <w:lang w:eastAsia="ja-JP"/>
        </w:rPr>
        <w:t>,</w:t>
      </w:r>
      <w:r w:rsidR="00266C36" w:rsidRPr="00466713">
        <w:rPr>
          <w:rFonts w:ascii="Helvetica Light" w:hAnsi="Helvetica Light" w:cs="Times"/>
          <w:szCs w:val="22"/>
          <w:lang w:eastAsia="ja-JP"/>
        </w:rPr>
        <w:t xml:space="preserve"> </w:t>
      </w:r>
      <w:r>
        <w:rPr>
          <w:rFonts w:ascii="Helvetica Light" w:hAnsi="Helvetica Light" w:cs="Times"/>
          <w:szCs w:val="22"/>
          <w:lang w:eastAsia="ja-JP"/>
        </w:rPr>
        <w:t>allo scopo di</w:t>
      </w:r>
      <w:r w:rsidR="00380175" w:rsidRPr="00466713">
        <w:rPr>
          <w:rFonts w:ascii="Helvetica Light" w:hAnsi="Helvetica Light" w:cs="Times"/>
          <w:szCs w:val="22"/>
          <w:lang w:eastAsia="ja-JP"/>
        </w:rPr>
        <w:t xml:space="preserve"> </w:t>
      </w:r>
      <w:r>
        <w:rPr>
          <w:rFonts w:ascii="Helvetica Light" w:hAnsi="Helvetica Light" w:cs="Times"/>
          <w:szCs w:val="22"/>
          <w:lang w:eastAsia="ja-JP"/>
        </w:rPr>
        <w:t>valorizzare</w:t>
      </w:r>
      <w:r w:rsidR="00266C36" w:rsidRPr="00466713">
        <w:rPr>
          <w:rFonts w:ascii="Helvetica Light" w:hAnsi="Helvetica Light" w:cs="Times"/>
          <w:szCs w:val="22"/>
          <w:lang w:eastAsia="ja-JP"/>
        </w:rPr>
        <w:t xml:space="preserve"> </w:t>
      </w:r>
      <w:r>
        <w:rPr>
          <w:rFonts w:ascii="Helvetica Light" w:hAnsi="Helvetica Light" w:cs="Times"/>
          <w:szCs w:val="22"/>
          <w:lang w:eastAsia="ja-JP"/>
        </w:rPr>
        <w:t>la qualità del servizio e dei</w:t>
      </w:r>
      <w:r w:rsidR="00266C36" w:rsidRPr="00466713">
        <w:rPr>
          <w:rFonts w:ascii="Helvetica Light" w:hAnsi="Helvetica Light" w:cs="Times"/>
          <w:szCs w:val="22"/>
          <w:lang w:eastAsia="ja-JP"/>
        </w:rPr>
        <w:t xml:space="preserve"> prodotti </w:t>
      </w:r>
      <w:r>
        <w:rPr>
          <w:rFonts w:ascii="Helvetica Light" w:hAnsi="Helvetica Light" w:cs="Times"/>
          <w:szCs w:val="22"/>
          <w:lang w:eastAsia="ja-JP"/>
        </w:rPr>
        <w:t>erogati</w:t>
      </w:r>
      <w:r w:rsidR="007F4514">
        <w:rPr>
          <w:rFonts w:ascii="Helvetica Light" w:hAnsi="Helvetica Light" w:cs="Times"/>
          <w:szCs w:val="22"/>
          <w:lang w:eastAsia="ja-JP"/>
        </w:rPr>
        <w:t xml:space="preserve"> agli utenti nonché </w:t>
      </w:r>
      <w:r w:rsidR="008509D4">
        <w:rPr>
          <w:rFonts w:ascii="Helvetica Light" w:hAnsi="Helvetica Light" w:cs="Times"/>
          <w:szCs w:val="22"/>
          <w:lang w:eastAsia="ja-JP"/>
        </w:rPr>
        <w:t xml:space="preserve">di </w:t>
      </w:r>
      <w:r w:rsidR="00CC0087">
        <w:rPr>
          <w:rFonts w:ascii="Helvetica Light" w:hAnsi="Helvetica Light" w:cs="Times"/>
          <w:szCs w:val="22"/>
          <w:lang w:eastAsia="ja-JP"/>
        </w:rPr>
        <w:t>garantire</w:t>
      </w:r>
      <w:r w:rsidR="008509D4">
        <w:rPr>
          <w:rFonts w:ascii="Helvetica Light" w:hAnsi="Helvetica Light" w:cs="Times"/>
          <w:szCs w:val="22"/>
          <w:lang w:eastAsia="ja-JP"/>
        </w:rPr>
        <w:t xml:space="preserve"> il</w:t>
      </w:r>
      <w:r w:rsidR="00266C36" w:rsidRPr="00466713">
        <w:rPr>
          <w:rFonts w:ascii="Helvetica Light" w:hAnsi="Helvetica Light" w:cs="Times"/>
          <w:szCs w:val="22"/>
          <w:lang w:eastAsia="ja-JP"/>
        </w:rPr>
        <w:t xml:space="preserve"> miglior rapporto qualità/prezzo</w:t>
      </w:r>
      <w:r w:rsidR="00CC0087">
        <w:rPr>
          <w:rFonts w:ascii="Helvetica Light" w:hAnsi="Helvetica Light" w:cs="Times"/>
          <w:szCs w:val="22"/>
          <w:lang w:eastAsia="ja-JP"/>
        </w:rPr>
        <w:t>;</w:t>
      </w:r>
    </w:p>
    <w:p w:rsidR="00EA643D" w:rsidRDefault="00380175" w:rsidP="00466713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Times"/>
          <w:szCs w:val="22"/>
          <w:lang w:eastAsia="ja-JP"/>
        </w:rPr>
      </w:pPr>
      <w:r w:rsidRPr="00466713">
        <w:rPr>
          <w:rFonts w:ascii="Helvetica Light" w:hAnsi="Helvetica Light" w:cs="Times"/>
          <w:szCs w:val="22"/>
          <w:lang w:eastAsia="ja-JP"/>
        </w:rPr>
        <w:t>misurabilità ed oggettività de</w:t>
      </w:r>
      <w:r w:rsidR="009A698F">
        <w:rPr>
          <w:rFonts w:ascii="Helvetica Light" w:hAnsi="Helvetica Light" w:cs="Times"/>
          <w:szCs w:val="22"/>
          <w:lang w:eastAsia="ja-JP"/>
        </w:rPr>
        <w:t>i parametri dell’offerta tecnico</w:t>
      </w:r>
      <w:r w:rsidRPr="00466713">
        <w:rPr>
          <w:rFonts w:ascii="Helvetica Light" w:hAnsi="Helvetica Light" w:cs="Times"/>
          <w:szCs w:val="22"/>
          <w:lang w:eastAsia="ja-JP"/>
        </w:rPr>
        <w:t>-qualitativa</w:t>
      </w:r>
      <w:r w:rsidR="002270E4" w:rsidRPr="00466713">
        <w:rPr>
          <w:rFonts w:ascii="Helvetica Light" w:hAnsi="Helvetica Light" w:cs="Times"/>
          <w:szCs w:val="22"/>
          <w:lang w:eastAsia="ja-JP"/>
        </w:rPr>
        <w:t xml:space="preserve">, </w:t>
      </w:r>
      <w:r w:rsidR="00EA643D">
        <w:rPr>
          <w:rFonts w:ascii="Helvetica Light" w:hAnsi="Helvetica Light" w:cs="Times"/>
          <w:szCs w:val="22"/>
          <w:lang w:eastAsia="ja-JP"/>
        </w:rPr>
        <w:t>tramite</w:t>
      </w:r>
      <w:r w:rsidR="00BA31F1" w:rsidRPr="00466713">
        <w:rPr>
          <w:rFonts w:ascii="Helvetica Light" w:hAnsi="Helvetica Light" w:cs="Times"/>
          <w:szCs w:val="22"/>
          <w:lang w:eastAsia="ja-JP"/>
        </w:rPr>
        <w:t xml:space="preserve"> uno specifico</w:t>
      </w:r>
      <w:r w:rsidR="004B1B5F" w:rsidRPr="00466713">
        <w:rPr>
          <w:rFonts w:ascii="Helvetica Light" w:hAnsi="Helvetica Light" w:cs="Times"/>
          <w:szCs w:val="22"/>
          <w:lang w:eastAsia="ja-JP"/>
        </w:rPr>
        <w:t xml:space="preserve"> capitolato di appalto </w:t>
      </w:r>
      <w:r w:rsidR="00EA643D">
        <w:rPr>
          <w:rFonts w:ascii="Helvetica Light" w:hAnsi="Helvetica Light" w:cs="Times"/>
          <w:szCs w:val="22"/>
          <w:lang w:eastAsia="ja-JP"/>
        </w:rPr>
        <w:t>atto</w:t>
      </w:r>
      <w:r w:rsidR="00BA31F1" w:rsidRPr="00466713">
        <w:rPr>
          <w:rFonts w:ascii="Helvetica Light" w:hAnsi="Helvetica Light" w:cs="Times"/>
          <w:szCs w:val="22"/>
          <w:lang w:eastAsia="ja-JP"/>
        </w:rPr>
        <w:t xml:space="preserve"> ad assicurare trasparenza e </w:t>
      </w:r>
      <w:r w:rsidR="00B25288" w:rsidRPr="00466713">
        <w:rPr>
          <w:rFonts w:ascii="Helvetica Light" w:hAnsi="Helvetica Light" w:cs="Times"/>
          <w:szCs w:val="22"/>
          <w:lang w:eastAsia="ja-JP"/>
        </w:rPr>
        <w:t>c</w:t>
      </w:r>
      <w:r w:rsidR="003C2664" w:rsidRPr="00466713">
        <w:rPr>
          <w:rFonts w:ascii="Helvetica Light" w:hAnsi="Helvetica Light" w:cs="Times"/>
          <w:szCs w:val="22"/>
          <w:lang w:eastAsia="ja-JP"/>
        </w:rPr>
        <w:t>orrettezza n</w:t>
      </w:r>
      <w:r w:rsidR="002270E4" w:rsidRPr="00466713">
        <w:rPr>
          <w:rFonts w:ascii="Helvetica Light" w:hAnsi="Helvetica Light" w:cs="Times"/>
          <w:szCs w:val="22"/>
          <w:lang w:eastAsia="ja-JP"/>
        </w:rPr>
        <w:t>e</w:t>
      </w:r>
      <w:r w:rsidR="003C2664" w:rsidRPr="00466713">
        <w:rPr>
          <w:rFonts w:ascii="Helvetica Light" w:hAnsi="Helvetica Light" w:cs="Times"/>
          <w:szCs w:val="22"/>
          <w:lang w:eastAsia="ja-JP"/>
        </w:rPr>
        <w:t>ll’esecuzione de</w:t>
      </w:r>
      <w:r w:rsidR="002270E4" w:rsidRPr="00466713">
        <w:rPr>
          <w:rFonts w:ascii="Helvetica Light" w:hAnsi="Helvetica Light" w:cs="Times"/>
          <w:szCs w:val="22"/>
          <w:lang w:eastAsia="ja-JP"/>
        </w:rPr>
        <w:t xml:space="preserve">gli impegni </w:t>
      </w:r>
      <w:r w:rsidR="003C2664" w:rsidRPr="00466713">
        <w:rPr>
          <w:rFonts w:ascii="Helvetica Light" w:hAnsi="Helvetica Light" w:cs="Times"/>
          <w:szCs w:val="22"/>
          <w:lang w:eastAsia="ja-JP"/>
        </w:rPr>
        <w:t>assunti</w:t>
      </w:r>
      <w:r w:rsidR="00BA31F1" w:rsidRPr="00466713">
        <w:rPr>
          <w:rFonts w:ascii="Helvetica Light" w:hAnsi="Helvetica Light" w:cs="Times"/>
          <w:szCs w:val="22"/>
          <w:lang w:eastAsia="ja-JP"/>
        </w:rPr>
        <w:t xml:space="preserve">, nonché l’assenza </w:t>
      </w:r>
      <w:r w:rsidR="00BA31F1" w:rsidRPr="0041067A">
        <w:rPr>
          <w:rFonts w:ascii="Helvetica Light" w:hAnsi="Helvetica Light" w:cs="Times"/>
          <w:szCs w:val="22"/>
          <w:lang w:eastAsia="ja-JP"/>
        </w:rPr>
        <w:t>d</w:t>
      </w:r>
      <w:r w:rsidR="00EA643D" w:rsidRPr="0041067A">
        <w:rPr>
          <w:rFonts w:ascii="Helvetica Light" w:hAnsi="Helvetica Light" w:cs="Times"/>
          <w:szCs w:val="22"/>
          <w:lang w:eastAsia="ja-JP"/>
        </w:rPr>
        <w:t>e</w:t>
      </w:r>
      <w:r w:rsidR="00583FEF" w:rsidRPr="0041067A">
        <w:rPr>
          <w:rFonts w:ascii="Helvetica Light" w:hAnsi="Helvetica Light" w:cs="Times"/>
          <w:szCs w:val="22"/>
          <w:lang w:eastAsia="ja-JP"/>
        </w:rPr>
        <w:t>i</w:t>
      </w:r>
      <w:r w:rsidR="00BA31F1" w:rsidRPr="00466713">
        <w:rPr>
          <w:rFonts w:ascii="Helvetica Light" w:hAnsi="Helvetica Light" w:cs="Times"/>
          <w:szCs w:val="22"/>
          <w:lang w:eastAsia="ja-JP"/>
        </w:rPr>
        <w:t xml:space="preserve"> presupposti </w:t>
      </w:r>
      <w:r w:rsidR="00EA643D">
        <w:rPr>
          <w:rFonts w:ascii="Helvetica Light" w:hAnsi="Helvetica Light" w:cs="Times"/>
          <w:szCs w:val="22"/>
          <w:lang w:eastAsia="ja-JP"/>
        </w:rPr>
        <w:t>idonei a</w:t>
      </w:r>
      <w:r w:rsidR="00BA31F1" w:rsidRPr="00466713">
        <w:rPr>
          <w:rFonts w:ascii="Helvetica Light" w:hAnsi="Helvetica Light" w:cs="Times"/>
          <w:szCs w:val="22"/>
          <w:lang w:eastAsia="ja-JP"/>
        </w:rPr>
        <w:t xml:space="preserve"> determinare fenomeni distorsivi del Mercato</w:t>
      </w:r>
      <w:r w:rsidR="00C43812" w:rsidRPr="00466713">
        <w:rPr>
          <w:rFonts w:ascii="Helvetica Light" w:hAnsi="Helvetica Light" w:cs="Times"/>
          <w:szCs w:val="22"/>
          <w:lang w:eastAsia="ja-JP"/>
        </w:rPr>
        <w:t xml:space="preserve"> e della concorrenza. </w:t>
      </w:r>
    </w:p>
    <w:p w:rsidR="00EA643D" w:rsidRDefault="00EA643D" w:rsidP="00EA643D">
      <w:pPr>
        <w:pStyle w:val="Paragrafoelenco"/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Times"/>
          <w:szCs w:val="22"/>
          <w:lang w:eastAsia="ja-JP"/>
        </w:rPr>
      </w:pPr>
    </w:p>
    <w:p w:rsidR="00EA643D" w:rsidRDefault="009A483F" w:rsidP="00EA643D">
      <w:pPr>
        <w:pStyle w:val="Paragrafoelenco"/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Times"/>
          <w:szCs w:val="22"/>
          <w:lang w:eastAsia="ja-JP"/>
        </w:rPr>
      </w:pPr>
      <w:r w:rsidRPr="00466713">
        <w:rPr>
          <w:rFonts w:ascii="Helvetica Light" w:hAnsi="Helvetica Light" w:cs="Times"/>
          <w:szCs w:val="22"/>
          <w:lang w:eastAsia="ja-JP"/>
        </w:rPr>
        <w:t xml:space="preserve">Il </w:t>
      </w:r>
      <w:r w:rsidR="0092664D" w:rsidRPr="00466713">
        <w:rPr>
          <w:rFonts w:ascii="Helvetica Light" w:hAnsi="Helvetica Light" w:cs="Times"/>
          <w:szCs w:val="22"/>
          <w:lang w:eastAsia="ja-JP"/>
        </w:rPr>
        <w:t xml:space="preserve">“Capitolato Standard: appalto per il servizio di ristoro a mezzo distributori automatici” è stato condiviso da </w:t>
      </w:r>
      <w:r w:rsidR="00C43812" w:rsidRPr="00466713">
        <w:rPr>
          <w:rFonts w:ascii="Helvetica Light" w:hAnsi="Helvetica Light" w:cs="Times"/>
          <w:szCs w:val="22"/>
          <w:lang w:eastAsia="ja-JP"/>
        </w:rPr>
        <w:t>C</w:t>
      </w:r>
      <w:r w:rsidR="00EA643D">
        <w:rPr>
          <w:rFonts w:ascii="Helvetica Light" w:hAnsi="Helvetica Light" w:cs="Times"/>
          <w:szCs w:val="22"/>
          <w:lang w:eastAsia="ja-JP"/>
        </w:rPr>
        <w:t>onfida e</w:t>
      </w:r>
      <w:r w:rsidR="0092664D" w:rsidRPr="00466713">
        <w:rPr>
          <w:rFonts w:ascii="Helvetica Light" w:hAnsi="Helvetica Light" w:cs="Times"/>
          <w:szCs w:val="22"/>
          <w:lang w:eastAsia="ja-JP"/>
        </w:rPr>
        <w:t xml:space="preserve"> Adiconsum, </w:t>
      </w:r>
      <w:r w:rsidR="00F53C2C" w:rsidRPr="00466713">
        <w:rPr>
          <w:rFonts w:ascii="Helvetica Light" w:hAnsi="Helvetica Light" w:cs="Times"/>
          <w:szCs w:val="22"/>
          <w:lang w:eastAsia="ja-JP"/>
        </w:rPr>
        <w:t>impronta</w:t>
      </w:r>
      <w:r w:rsidR="0092664D" w:rsidRPr="00466713">
        <w:rPr>
          <w:rFonts w:ascii="Helvetica Light" w:hAnsi="Helvetica Light" w:cs="Times"/>
          <w:szCs w:val="22"/>
          <w:lang w:eastAsia="ja-JP"/>
        </w:rPr>
        <w:t>ndolo</w:t>
      </w:r>
      <w:r w:rsidR="00F53C2C" w:rsidRPr="00466713">
        <w:rPr>
          <w:rFonts w:ascii="Helvetica Light" w:hAnsi="Helvetica Light" w:cs="Times"/>
          <w:szCs w:val="22"/>
          <w:lang w:eastAsia="ja-JP"/>
        </w:rPr>
        <w:t xml:space="preserve"> </w:t>
      </w:r>
      <w:r w:rsidRPr="00466713">
        <w:rPr>
          <w:rFonts w:ascii="Helvetica Light" w:hAnsi="Helvetica Light" w:cs="Times"/>
          <w:szCs w:val="22"/>
          <w:lang w:eastAsia="ja-JP"/>
        </w:rPr>
        <w:t>ai suesposti principi</w:t>
      </w:r>
      <w:r w:rsidR="00EA643D">
        <w:rPr>
          <w:rFonts w:ascii="Helvetica Light" w:hAnsi="Helvetica Light" w:cs="Times"/>
          <w:szCs w:val="22"/>
          <w:lang w:eastAsia="ja-JP"/>
        </w:rPr>
        <w:t>.</w:t>
      </w:r>
    </w:p>
    <w:p w:rsidR="00F11BA7" w:rsidRPr="00466713" w:rsidRDefault="00F11BA7" w:rsidP="00EA643D">
      <w:pPr>
        <w:pStyle w:val="Paragrafoelenco"/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Times"/>
          <w:szCs w:val="22"/>
          <w:lang w:eastAsia="ja-JP"/>
        </w:rPr>
      </w:pPr>
      <w:r w:rsidRPr="00466713">
        <w:rPr>
          <w:rFonts w:ascii="Helvetica Light" w:hAnsi="Helvetica Light" w:cs="Times"/>
          <w:szCs w:val="22"/>
          <w:lang w:eastAsia="ja-JP"/>
        </w:rPr>
        <w:t xml:space="preserve"> </w:t>
      </w:r>
    </w:p>
    <w:p w:rsidR="007D78A6" w:rsidRDefault="00EA643D" w:rsidP="00EA643D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Times"/>
          <w:szCs w:val="22"/>
          <w:lang w:eastAsia="ja-JP"/>
        </w:rPr>
      </w:pPr>
      <w:r>
        <w:rPr>
          <w:rFonts w:ascii="Helvetica Light" w:hAnsi="Helvetica Light" w:cs="Times"/>
          <w:szCs w:val="22"/>
          <w:lang w:eastAsia="ja-JP"/>
        </w:rPr>
        <w:t>l</w:t>
      </w:r>
      <w:r w:rsidR="007D78A6" w:rsidRPr="00EA643D">
        <w:rPr>
          <w:rFonts w:ascii="Helvetica Light" w:hAnsi="Helvetica Light" w:cs="Times"/>
          <w:szCs w:val="22"/>
          <w:lang w:eastAsia="ja-JP"/>
        </w:rPr>
        <w:t>’offerta economicamente più vantaggiosa presuppone il rispetto del principio della sostenibilità economica, le</w:t>
      </w:r>
      <w:r>
        <w:rPr>
          <w:rFonts w:ascii="Helvetica Light" w:hAnsi="Helvetica Light" w:cs="Times"/>
          <w:szCs w:val="22"/>
          <w:lang w:eastAsia="ja-JP"/>
        </w:rPr>
        <w:t>gata alla garanzia di qualità del servizio e dei prodotti</w:t>
      </w:r>
      <w:r w:rsidR="007D78A6" w:rsidRPr="00EA643D">
        <w:rPr>
          <w:rFonts w:ascii="Helvetica Light" w:hAnsi="Helvetica Light" w:cs="Times"/>
          <w:szCs w:val="22"/>
          <w:lang w:eastAsia="ja-JP"/>
        </w:rPr>
        <w:t xml:space="preserve"> erogati nell’appalto. In tal senso l’offerta dovrà fare riferimento ad una forbice di prezzo in base alla quale, conseguentemente, individuare il listino prezzi base dell’appalto, </w:t>
      </w:r>
      <w:r w:rsidR="00CF5191">
        <w:rPr>
          <w:rFonts w:ascii="Helvetica Light" w:hAnsi="Helvetica Light" w:cs="Times"/>
          <w:szCs w:val="22"/>
          <w:lang w:eastAsia="ja-JP"/>
        </w:rPr>
        <w:t>in modo tale</w:t>
      </w:r>
      <w:r w:rsidR="007D78A6" w:rsidRPr="00EA643D">
        <w:rPr>
          <w:rFonts w:ascii="Helvetica Light" w:hAnsi="Helvetica Light" w:cs="Times"/>
          <w:szCs w:val="22"/>
          <w:lang w:eastAsia="ja-JP"/>
        </w:rPr>
        <w:t xml:space="preserve"> da garantire</w:t>
      </w:r>
      <w:r w:rsidR="00CF5191">
        <w:rPr>
          <w:rFonts w:ascii="Helvetica Light" w:hAnsi="Helvetica Light" w:cs="Times"/>
          <w:szCs w:val="22"/>
          <w:lang w:eastAsia="ja-JP"/>
        </w:rPr>
        <w:t xml:space="preserve"> la massima</w:t>
      </w:r>
      <w:r w:rsidR="007D78A6" w:rsidRPr="00EA643D">
        <w:rPr>
          <w:rFonts w:ascii="Helvetica Light" w:hAnsi="Helvetica Light" w:cs="Times"/>
          <w:szCs w:val="22"/>
          <w:lang w:eastAsia="ja-JP"/>
        </w:rPr>
        <w:t xml:space="preserve"> trasparenza ed evitare distorsioni della concorrenza e pratiche commerciali scorrette, proprie del</w:t>
      </w:r>
      <w:r w:rsidR="00707D1E">
        <w:rPr>
          <w:rFonts w:ascii="Helvetica Light" w:hAnsi="Helvetica Light" w:cs="Times"/>
          <w:szCs w:val="22"/>
          <w:lang w:eastAsia="ja-JP"/>
        </w:rPr>
        <w:t>la pratica del</w:t>
      </w:r>
      <w:r w:rsidR="007D78A6" w:rsidRPr="00EA643D">
        <w:rPr>
          <w:rFonts w:ascii="Helvetica Light" w:hAnsi="Helvetica Light" w:cs="Times"/>
          <w:szCs w:val="22"/>
          <w:lang w:eastAsia="ja-JP"/>
        </w:rPr>
        <w:t xml:space="preserve"> massimo ribasso. </w:t>
      </w:r>
    </w:p>
    <w:p w:rsidR="004944D3" w:rsidRPr="00EA643D" w:rsidRDefault="004944D3" w:rsidP="004944D3">
      <w:pPr>
        <w:pStyle w:val="Paragrafoelenco"/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Times"/>
          <w:szCs w:val="22"/>
          <w:lang w:eastAsia="ja-JP"/>
        </w:rPr>
      </w:pPr>
    </w:p>
    <w:p w:rsidR="00C03B50" w:rsidRPr="0091576D" w:rsidRDefault="00C5345D" w:rsidP="0091576D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Times"/>
          <w:szCs w:val="22"/>
          <w:lang w:eastAsia="ja-JP"/>
        </w:rPr>
      </w:pPr>
      <w:r>
        <w:rPr>
          <w:rFonts w:ascii="Helvetica Light" w:hAnsi="Helvetica Light" w:cs="Times"/>
          <w:szCs w:val="22"/>
          <w:lang w:eastAsia="ja-JP"/>
        </w:rPr>
        <w:t xml:space="preserve">il </w:t>
      </w:r>
      <w:r w:rsidR="003A730C" w:rsidRPr="0091576D">
        <w:rPr>
          <w:rFonts w:ascii="Helvetica Light" w:hAnsi="Helvetica Light" w:cs="Times"/>
          <w:szCs w:val="22"/>
          <w:lang w:eastAsia="ja-JP"/>
        </w:rPr>
        <w:t xml:space="preserve">monitoraggio e </w:t>
      </w:r>
      <w:r>
        <w:rPr>
          <w:rFonts w:ascii="Helvetica Light" w:hAnsi="Helvetica Light" w:cs="Times"/>
          <w:szCs w:val="22"/>
          <w:lang w:eastAsia="ja-JP"/>
        </w:rPr>
        <w:t xml:space="preserve">la </w:t>
      </w:r>
      <w:r w:rsidR="005F2430" w:rsidRPr="0091576D">
        <w:rPr>
          <w:rFonts w:ascii="Helvetica Light" w:hAnsi="Helvetica Light" w:cs="Times"/>
          <w:szCs w:val="22"/>
          <w:lang w:eastAsia="ja-JP"/>
        </w:rPr>
        <w:t>verifica della corrispond</w:t>
      </w:r>
      <w:r w:rsidR="004A1659" w:rsidRPr="0091576D">
        <w:rPr>
          <w:rFonts w:ascii="Helvetica Light" w:hAnsi="Helvetica Light" w:cs="Times"/>
          <w:szCs w:val="22"/>
          <w:lang w:eastAsia="ja-JP"/>
        </w:rPr>
        <w:t>enza dei parametri contenuti nei bandi</w:t>
      </w:r>
      <w:r w:rsidR="005F2430" w:rsidRPr="0091576D">
        <w:rPr>
          <w:rFonts w:ascii="Helvetica Light" w:hAnsi="Helvetica Light" w:cs="Times"/>
          <w:szCs w:val="22"/>
          <w:lang w:eastAsia="ja-JP"/>
        </w:rPr>
        <w:t xml:space="preserve"> </w:t>
      </w:r>
      <w:r>
        <w:rPr>
          <w:rFonts w:ascii="Helvetica Light" w:hAnsi="Helvetica Light" w:cs="Times"/>
          <w:szCs w:val="22"/>
          <w:lang w:eastAsia="ja-JP"/>
        </w:rPr>
        <w:t xml:space="preserve">di gara </w:t>
      </w:r>
      <w:r w:rsidR="00E23317" w:rsidRPr="0091576D">
        <w:rPr>
          <w:rFonts w:ascii="Helvetica Light" w:hAnsi="Helvetica Light" w:cs="Times"/>
          <w:szCs w:val="22"/>
          <w:lang w:eastAsia="ja-JP"/>
        </w:rPr>
        <w:t xml:space="preserve">con quelli </w:t>
      </w:r>
      <w:r>
        <w:rPr>
          <w:rFonts w:ascii="Helvetica Light" w:hAnsi="Helvetica Light" w:cs="Times"/>
          <w:szCs w:val="22"/>
          <w:lang w:eastAsia="ja-JP"/>
        </w:rPr>
        <w:t>previsti dal</w:t>
      </w:r>
      <w:r w:rsidR="00E23317" w:rsidRPr="0091576D">
        <w:rPr>
          <w:rFonts w:ascii="Helvetica Light" w:hAnsi="Helvetica Light" w:cs="Times"/>
          <w:szCs w:val="22"/>
          <w:lang w:eastAsia="ja-JP"/>
        </w:rPr>
        <w:t xml:space="preserve"> capitolato standard</w:t>
      </w:r>
      <w:r>
        <w:rPr>
          <w:rFonts w:ascii="Helvetica Light" w:hAnsi="Helvetica Light" w:cs="Times"/>
          <w:szCs w:val="22"/>
          <w:lang w:eastAsia="ja-JP"/>
        </w:rPr>
        <w:t>, nonché</w:t>
      </w:r>
      <w:r w:rsidR="00E23317" w:rsidRPr="0091576D">
        <w:rPr>
          <w:rFonts w:ascii="Helvetica Light" w:hAnsi="Helvetica Light" w:cs="Times"/>
          <w:szCs w:val="22"/>
          <w:lang w:eastAsia="ja-JP"/>
        </w:rPr>
        <w:t xml:space="preserve"> </w:t>
      </w:r>
      <w:r>
        <w:rPr>
          <w:rFonts w:ascii="Helvetica Light" w:hAnsi="Helvetica Light" w:cs="Times"/>
          <w:szCs w:val="22"/>
          <w:lang w:eastAsia="ja-JP"/>
        </w:rPr>
        <w:t>il</w:t>
      </w:r>
      <w:r w:rsidR="00E23317" w:rsidRPr="0091576D">
        <w:rPr>
          <w:rFonts w:ascii="Helvetica Light" w:hAnsi="Helvetica Light" w:cs="Times"/>
          <w:szCs w:val="22"/>
          <w:lang w:eastAsia="ja-JP"/>
        </w:rPr>
        <w:t xml:space="preserve"> rispetto d</w:t>
      </w:r>
      <w:r w:rsidR="00C5122B" w:rsidRPr="0091576D">
        <w:rPr>
          <w:rFonts w:ascii="Helvetica Light" w:hAnsi="Helvetica Light" w:cs="Times"/>
          <w:szCs w:val="22"/>
          <w:lang w:eastAsia="ja-JP"/>
        </w:rPr>
        <w:t>e</w:t>
      </w:r>
      <w:r w:rsidR="00E23317" w:rsidRPr="0091576D">
        <w:rPr>
          <w:rFonts w:ascii="Helvetica Light" w:hAnsi="Helvetica Light" w:cs="Times"/>
          <w:szCs w:val="22"/>
          <w:lang w:eastAsia="ja-JP"/>
        </w:rPr>
        <w:t xml:space="preserve">i conseguenti </w:t>
      </w:r>
      <w:r w:rsidR="00C355C1" w:rsidRPr="0091576D">
        <w:rPr>
          <w:rFonts w:ascii="Helvetica Light" w:hAnsi="Helvetica Light" w:cs="Times"/>
          <w:szCs w:val="22"/>
          <w:lang w:eastAsia="ja-JP"/>
        </w:rPr>
        <w:t>impegni contrattuali</w:t>
      </w:r>
      <w:r w:rsidR="00E23317" w:rsidRPr="0091576D">
        <w:rPr>
          <w:rFonts w:ascii="Helvetica Light" w:hAnsi="Helvetica Light" w:cs="Times"/>
          <w:szCs w:val="22"/>
          <w:lang w:eastAsia="ja-JP"/>
        </w:rPr>
        <w:t>,</w:t>
      </w:r>
      <w:r w:rsidR="00C355C1" w:rsidRPr="0091576D">
        <w:rPr>
          <w:rFonts w:ascii="Helvetica Light" w:hAnsi="Helvetica Light" w:cs="Times"/>
          <w:szCs w:val="22"/>
          <w:lang w:eastAsia="ja-JP"/>
        </w:rPr>
        <w:t xml:space="preserve"> </w:t>
      </w:r>
      <w:r>
        <w:rPr>
          <w:rFonts w:ascii="Helvetica Light" w:hAnsi="Helvetica Light" w:cs="Times"/>
          <w:szCs w:val="22"/>
          <w:lang w:eastAsia="ja-JP"/>
        </w:rPr>
        <w:t>spetterebbero ad</w:t>
      </w:r>
      <w:r w:rsidR="00BC5461" w:rsidRPr="0091576D">
        <w:rPr>
          <w:rFonts w:ascii="Helvetica Light" w:hAnsi="Helvetica Light" w:cs="Times"/>
          <w:szCs w:val="22"/>
          <w:lang w:eastAsia="ja-JP"/>
        </w:rPr>
        <w:t xml:space="preserve"> </w:t>
      </w:r>
      <w:r w:rsidR="00B12DEB" w:rsidRPr="0091576D">
        <w:rPr>
          <w:rFonts w:ascii="Helvetica Light" w:hAnsi="Helvetica Light" w:cs="Times"/>
          <w:szCs w:val="22"/>
          <w:lang w:eastAsia="ja-JP"/>
        </w:rPr>
        <w:t>un Organismo</w:t>
      </w:r>
      <w:r w:rsidR="00591785" w:rsidRPr="0091576D">
        <w:rPr>
          <w:rFonts w:ascii="Helvetica Light" w:hAnsi="Helvetica Light" w:cs="Times"/>
          <w:szCs w:val="22"/>
          <w:lang w:eastAsia="ja-JP"/>
        </w:rPr>
        <w:t xml:space="preserve"> co</w:t>
      </w:r>
      <w:r w:rsidR="009F4E7D" w:rsidRPr="0091576D">
        <w:rPr>
          <w:rFonts w:ascii="Helvetica Light" w:hAnsi="Helvetica Light" w:cs="Times"/>
          <w:szCs w:val="22"/>
          <w:lang w:eastAsia="ja-JP"/>
        </w:rPr>
        <w:t>mpos</w:t>
      </w:r>
      <w:r>
        <w:rPr>
          <w:rFonts w:ascii="Helvetica Light" w:hAnsi="Helvetica Light" w:cs="Times"/>
          <w:szCs w:val="22"/>
          <w:lang w:eastAsia="ja-JP"/>
        </w:rPr>
        <w:t>to in maniera paritetica dalle O</w:t>
      </w:r>
      <w:r w:rsidR="009F4E7D" w:rsidRPr="0091576D">
        <w:rPr>
          <w:rFonts w:ascii="Helvetica Light" w:hAnsi="Helvetica Light" w:cs="Times"/>
          <w:szCs w:val="22"/>
          <w:lang w:eastAsia="ja-JP"/>
        </w:rPr>
        <w:t xml:space="preserve">rganizzazioni </w:t>
      </w:r>
      <w:r w:rsidR="00583FEF" w:rsidRPr="0041067A">
        <w:rPr>
          <w:rFonts w:ascii="Helvetica Light" w:hAnsi="Helvetica Light" w:cs="Times"/>
          <w:szCs w:val="22"/>
          <w:lang w:eastAsia="ja-JP"/>
        </w:rPr>
        <w:t xml:space="preserve">maggiormente rappresentative </w:t>
      </w:r>
      <w:r w:rsidR="009F4E7D" w:rsidRPr="0041067A">
        <w:rPr>
          <w:rFonts w:ascii="Helvetica Light" w:hAnsi="Helvetica Light" w:cs="Times"/>
          <w:szCs w:val="22"/>
          <w:lang w:eastAsia="ja-JP"/>
        </w:rPr>
        <w:t>delle imprese del settore del Vending</w:t>
      </w:r>
      <w:r w:rsidR="009F4E7D" w:rsidRPr="0091576D">
        <w:rPr>
          <w:rFonts w:ascii="Helvetica Light" w:hAnsi="Helvetica Light" w:cs="Times"/>
          <w:szCs w:val="22"/>
          <w:lang w:eastAsia="ja-JP"/>
        </w:rPr>
        <w:t xml:space="preserve"> e dalle Associazioni dei Consumatori</w:t>
      </w:r>
      <w:r w:rsidR="00D57A1D">
        <w:rPr>
          <w:rFonts w:ascii="Helvetica Light" w:hAnsi="Helvetica Light" w:cs="Times"/>
          <w:szCs w:val="22"/>
          <w:lang w:eastAsia="ja-JP"/>
        </w:rPr>
        <w:t xml:space="preserve"> </w:t>
      </w:r>
      <w:r w:rsidR="00D57A1D" w:rsidRPr="007E75C1">
        <w:rPr>
          <w:rFonts w:ascii="Helvetica Light" w:hAnsi="Helvetica Light" w:cs="Times"/>
          <w:szCs w:val="22"/>
          <w:lang w:eastAsia="ja-JP"/>
        </w:rPr>
        <w:t>– Confida Adiconsum –</w:t>
      </w:r>
      <w:r w:rsidR="00525049" w:rsidRPr="0091576D">
        <w:rPr>
          <w:rFonts w:ascii="Helvetica Light" w:hAnsi="Helvetica Light" w:cs="Times"/>
          <w:szCs w:val="22"/>
          <w:lang w:eastAsia="ja-JP"/>
        </w:rPr>
        <w:t xml:space="preserve">, </w:t>
      </w:r>
      <w:r w:rsidR="009F4E7D" w:rsidRPr="0091576D">
        <w:rPr>
          <w:rFonts w:ascii="Helvetica Light" w:hAnsi="Helvetica Light" w:cs="Times"/>
          <w:szCs w:val="22"/>
          <w:lang w:eastAsia="ja-JP"/>
        </w:rPr>
        <w:t>co</w:t>
      </w:r>
      <w:r w:rsidR="00591785" w:rsidRPr="0091576D">
        <w:rPr>
          <w:rFonts w:ascii="Helvetica Light" w:hAnsi="Helvetica Light" w:cs="Times"/>
          <w:szCs w:val="22"/>
          <w:lang w:eastAsia="ja-JP"/>
        </w:rPr>
        <w:t>n compiti</w:t>
      </w:r>
      <w:r w:rsidR="00ED63B2" w:rsidRPr="0091576D">
        <w:rPr>
          <w:rFonts w:ascii="Helvetica Light" w:hAnsi="Helvetica Light" w:cs="Times"/>
          <w:szCs w:val="22"/>
          <w:lang w:eastAsia="ja-JP"/>
        </w:rPr>
        <w:t xml:space="preserve"> </w:t>
      </w:r>
      <w:r w:rsidR="008257E7" w:rsidRPr="0091576D">
        <w:rPr>
          <w:rFonts w:ascii="Helvetica Light" w:hAnsi="Helvetica Light" w:cs="Times"/>
          <w:szCs w:val="22"/>
          <w:lang w:eastAsia="ja-JP"/>
        </w:rPr>
        <w:t xml:space="preserve">di </w:t>
      </w:r>
      <w:r>
        <w:rPr>
          <w:rFonts w:ascii="Helvetica Light" w:hAnsi="Helvetica Light" w:cs="Times"/>
          <w:szCs w:val="22"/>
          <w:lang w:eastAsia="ja-JP"/>
        </w:rPr>
        <w:t>monitoraggio, controllo e verifica</w:t>
      </w:r>
      <w:r w:rsidR="00525049" w:rsidRPr="0091576D">
        <w:rPr>
          <w:rFonts w:ascii="Helvetica Light" w:hAnsi="Helvetica Light" w:cs="Times"/>
          <w:szCs w:val="22"/>
          <w:lang w:eastAsia="ja-JP"/>
        </w:rPr>
        <w:t>.</w:t>
      </w:r>
      <w:r w:rsidR="00754235" w:rsidRPr="0091576D">
        <w:rPr>
          <w:rFonts w:ascii="Helvetica Light" w:hAnsi="Helvetica Light" w:cs="Times"/>
          <w:szCs w:val="22"/>
          <w:lang w:eastAsia="ja-JP"/>
        </w:rPr>
        <w:t xml:space="preserve"> </w:t>
      </w:r>
      <w:r w:rsidR="00525049" w:rsidRPr="0091576D">
        <w:rPr>
          <w:rFonts w:ascii="Helvetica Light" w:hAnsi="Helvetica Light" w:cs="Times"/>
          <w:szCs w:val="22"/>
          <w:lang w:eastAsia="ja-JP"/>
        </w:rPr>
        <w:t>L’Organismo avrebbe i</w:t>
      </w:r>
      <w:r w:rsidR="000D6082" w:rsidRPr="0091576D">
        <w:rPr>
          <w:rFonts w:ascii="Helvetica Light" w:hAnsi="Helvetica Light" w:cs="Times"/>
          <w:szCs w:val="22"/>
          <w:lang w:eastAsia="ja-JP"/>
        </w:rPr>
        <w:t xml:space="preserve">l compito di </w:t>
      </w:r>
      <w:r w:rsidR="00AA1782">
        <w:rPr>
          <w:rFonts w:ascii="Helvetica Light" w:hAnsi="Helvetica Light" w:cs="Times"/>
          <w:szCs w:val="22"/>
          <w:lang w:eastAsia="ja-JP"/>
        </w:rPr>
        <w:t>eseguire i</w:t>
      </w:r>
      <w:r w:rsidR="000D6082" w:rsidRPr="0091576D">
        <w:rPr>
          <w:rFonts w:ascii="Helvetica Light" w:hAnsi="Helvetica Light" w:cs="Times"/>
          <w:szCs w:val="22"/>
          <w:lang w:eastAsia="ja-JP"/>
        </w:rPr>
        <w:t xml:space="preserve"> controlli atti a verificare l’osservan</w:t>
      </w:r>
      <w:r w:rsidR="00C12B59" w:rsidRPr="0091576D">
        <w:rPr>
          <w:rFonts w:ascii="Helvetica Light" w:hAnsi="Helvetica Light" w:cs="Times"/>
          <w:szCs w:val="22"/>
          <w:lang w:eastAsia="ja-JP"/>
        </w:rPr>
        <w:t>z</w:t>
      </w:r>
      <w:r w:rsidR="000D6082" w:rsidRPr="0091576D">
        <w:rPr>
          <w:rFonts w:ascii="Helvetica Light" w:hAnsi="Helvetica Light" w:cs="Times"/>
          <w:szCs w:val="22"/>
          <w:lang w:eastAsia="ja-JP"/>
        </w:rPr>
        <w:t xml:space="preserve">a </w:t>
      </w:r>
      <w:r w:rsidR="00AA1782">
        <w:rPr>
          <w:rFonts w:ascii="Helvetica Light" w:hAnsi="Helvetica Light" w:cs="Times"/>
          <w:szCs w:val="22"/>
          <w:lang w:eastAsia="ja-JP"/>
        </w:rPr>
        <w:t xml:space="preserve">e il rispetto </w:t>
      </w:r>
      <w:r w:rsidR="000D6082" w:rsidRPr="0091576D">
        <w:rPr>
          <w:rFonts w:ascii="Helvetica Light" w:hAnsi="Helvetica Light" w:cs="Times"/>
          <w:szCs w:val="22"/>
          <w:lang w:eastAsia="ja-JP"/>
        </w:rPr>
        <w:t>di tutti gli obblighi assunti dall’aggiudicatario secondo il capitolato</w:t>
      </w:r>
      <w:r w:rsidR="00754235" w:rsidRPr="0091576D">
        <w:rPr>
          <w:rFonts w:ascii="Helvetica Light" w:hAnsi="Helvetica Light" w:cs="Times"/>
          <w:szCs w:val="22"/>
          <w:lang w:eastAsia="ja-JP"/>
        </w:rPr>
        <w:t>, con la partecipazione</w:t>
      </w:r>
      <w:r w:rsidR="00AA1782">
        <w:rPr>
          <w:rFonts w:ascii="Helvetica Light" w:hAnsi="Helvetica Light" w:cs="Times"/>
          <w:szCs w:val="22"/>
          <w:lang w:eastAsia="ja-JP"/>
        </w:rPr>
        <w:t>, in tale fase,</w:t>
      </w:r>
      <w:r w:rsidR="00754235" w:rsidRPr="0091576D">
        <w:rPr>
          <w:rFonts w:ascii="Helvetica Light" w:hAnsi="Helvetica Light" w:cs="Times"/>
          <w:szCs w:val="22"/>
          <w:lang w:eastAsia="ja-JP"/>
        </w:rPr>
        <w:t xml:space="preserve"> dell’Ente appaltante </w:t>
      </w:r>
      <w:r w:rsidR="00AA1782">
        <w:rPr>
          <w:rFonts w:ascii="Helvetica Light" w:hAnsi="Helvetica Light" w:cs="Times"/>
          <w:szCs w:val="22"/>
          <w:lang w:eastAsia="ja-JP"/>
        </w:rPr>
        <w:t>e dell’impresa aggiudicataria</w:t>
      </w:r>
      <w:r w:rsidR="00C03B50" w:rsidRPr="0091576D">
        <w:rPr>
          <w:rFonts w:ascii="Helvetica Light" w:hAnsi="Helvetica Light" w:cs="Times"/>
          <w:szCs w:val="22"/>
          <w:lang w:eastAsia="ja-JP"/>
        </w:rPr>
        <w:t>. L’O</w:t>
      </w:r>
      <w:r w:rsidR="008257E7" w:rsidRPr="0091576D">
        <w:rPr>
          <w:rFonts w:ascii="Helvetica Light" w:hAnsi="Helvetica Light" w:cs="Times"/>
          <w:szCs w:val="22"/>
          <w:lang w:eastAsia="ja-JP"/>
        </w:rPr>
        <w:t xml:space="preserve">rganismo </w:t>
      </w:r>
      <w:r w:rsidR="00AA1782">
        <w:rPr>
          <w:rFonts w:ascii="Helvetica Light" w:hAnsi="Helvetica Light" w:cs="Times"/>
          <w:szCs w:val="22"/>
          <w:lang w:eastAsia="ja-JP"/>
        </w:rPr>
        <w:t>sarebbe</w:t>
      </w:r>
      <w:r w:rsidR="00C03B50" w:rsidRPr="0091576D">
        <w:rPr>
          <w:rFonts w:ascii="Helvetica Light" w:hAnsi="Helvetica Light" w:cs="Times"/>
          <w:szCs w:val="22"/>
          <w:lang w:eastAsia="ja-JP"/>
        </w:rPr>
        <w:t xml:space="preserve"> finanziato, in eguale misura</w:t>
      </w:r>
      <w:r w:rsidR="00AA1782">
        <w:rPr>
          <w:rFonts w:ascii="Helvetica Light" w:hAnsi="Helvetica Light" w:cs="Times"/>
          <w:szCs w:val="22"/>
          <w:lang w:eastAsia="ja-JP"/>
        </w:rPr>
        <w:t>, dall’E</w:t>
      </w:r>
      <w:r w:rsidR="00C03B50" w:rsidRPr="0091576D">
        <w:rPr>
          <w:rFonts w:ascii="Helvetica Light" w:hAnsi="Helvetica Light" w:cs="Times"/>
          <w:szCs w:val="22"/>
          <w:lang w:eastAsia="ja-JP"/>
        </w:rPr>
        <w:t xml:space="preserve">nte appaltante e dall’impresa aggiudicataria dell’appalto, </w:t>
      </w:r>
      <w:r w:rsidR="00525049" w:rsidRPr="0091576D">
        <w:rPr>
          <w:rFonts w:ascii="Helvetica Light" w:hAnsi="Helvetica Light" w:cs="Times"/>
          <w:szCs w:val="22"/>
          <w:lang w:eastAsia="ja-JP"/>
        </w:rPr>
        <w:t xml:space="preserve">con </w:t>
      </w:r>
      <w:r w:rsidR="00C03B50" w:rsidRPr="0091576D">
        <w:rPr>
          <w:rFonts w:ascii="Helvetica Light" w:hAnsi="Helvetica Light" w:cs="Times"/>
          <w:szCs w:val="22"/>
          <w:lang w:eastAsia="ja-JP"/>
        </w:rPr>
        <w:t>una percentuale calcolata sull’ammontare complessivo del canone di concessione indicato nel bando di gara</w:t>
      </w:r>
      <w:r w:rsidR="000271F6" w:rsidRPr="0091576D">
        <w:rPr>
          <w:rFonts w:ascii="Helvetica Light" w:hAnsi="Helvetica Light" w:cs="Times"/>
          <w:szCs w:val="22"/>
          <w:lang w:eastAsia="ja-JP"/>
        </w:rPr>
        <w:t xml:space="preserve">, che </w:t>
      </w:r>
      <w:r w:rsidR="00AA1782">
        <w:rPr>
          <w:rFonts w:ascii="Helvetica Light" w:hAnsi="Helvetica Light" w:cs="Times"/>
          <w:szCs w:val="22"/>
          <w:lang w:eastAsia="ja-JP"/>
        </w:rPr>
        <w:t>andrà</w:t>
      </w:r>
      <w:r w:rsidR="005A6607" w:rsidRPr="0091576D">
        <w:rPr>
          <w:rFonts w:ascii="Helvetica Light" w:hAnsi="Helvetica Light" w:cs="Times"/>
          <w:szCs w:val="22"/>
          <w:lang w:eastAsia="ja-JP"/>
        </w:rPr>
        <w:t xml:space="preserve"> a costituire </w:t>
      </w:r>
      <w:r w:rsidR="00AA1782">
        <w:rPr>
          <w:rFonts w:ascii="Helvetica Light" w:hAnsi="Helvetica Light" w:cs="Times"/>
          <w:szCs w:val="22"/>
          <w:lang w:eastAsia="ja-JP"/>
        </w:rPr>
        <w:t xml:space="preserve">un </w:t>
      </w:r>
      <w:r w:rsidR="005A6607" w:rsidRPr="0091576D">
        <w:rPr>
          <w:rFonts w:ascii="Helvetica Light" w:hAnsi="Helvetica Light" w:cs="Times"/>
          <w:szCs w:val="22"/>
          <w:lang w:eastAsia="ja-JP"/>
        </w:rPr>
        <w:t>apposito F</w:t>
      </w:r>
      <w:r w:rsidR="000271F6" w:rsidRPr="0091576D">
        <w:rPr>
          <w:rFonts w:ascii="Helvetica Light" w:hAnsi="Helvetica Light" w:cs="Times"/>
          <w:szCs w:val="22"/>
          <w:lang w:eastAsia="ja-JP"/>
        </w:rPr>
        <w:t>ondo</w:t>
      </w:r>
      <w:r w:rsidR="00301F9D" w:rsidRPr="0091576D">
        <w:rPr>
          <w:rFonts w:ascii="Helvetica Light" w:hAnsi="Helvetica Light" w:cs="Times"/>
          <w:szCs w:val="22"/>
          <w:lang w:eastAsia="ja-JP"/>
        </w:rPr>
        <w:t xml:space="preserve"> la cui vigilanza finanziari</w:t>
      </w:r>
      <w:r w:rsidR="005A6607" w:rsidRPr="0091576D">
        <w:rPr>
          <w:rFonts w:ascii="Helvetica Light" w:hAnsi="Helvetica Light" w:cs="Times"/>
          <w:szCs w:val="22"/>
          <w:lang w:eastAsia="ja-JP"/>
        </w:rPr>
        <w:t>a</w:t>
      </w:r>
      <w:r w:rsidR="00AA1782">
        <w:rPr>
          <w:rFonts w:ascii="Helvetica Light" w:hAnsi="Helvetica Light" w:cs="Times"/>
          <w:szCs w:val="22"/>
          <w:lang w:eastAsia="ja-JP"/>
        </w:rPr>
        <w:t>/amministrativa sarebbe attribuita all’Autorità per la Vigilanza sui C</w:t>
      </w:r>
      <w:r w:rsidR="00301F9D" w:rsidRPr="0091576D">
        <w:rPr>
          <w:rFonts w:ascii="Helvetica Light" w:hAnsi="Helvetica Light" w:cs="Times"/>
          <w:szCs w:val="22"/>
          <w:lang w:eastAsia="ja-JP"/>
        </w:rPr>
        <w:t>ontratti pubblici di lavoro, servizi e forniture (AVCP).</w:t>
      </w:r>
    </w:p>
    <w:p w:rsidR="00857B98" w:rsidRPr="007E75C1" w:rsidRDefault="00857B98" w:rsidP="007E75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szCs w:val="22"/>
          <w:lang w:eastAsia="ja-JP"/>
        </w:rPr>
      </w:pPr>
    </w:p>
    <w:p w:rsidR="0040699E" w:rsidRPr="007E75C1" w:rsidRDefault="0040699E" w:rsidP="007E75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Times"/>
          <w:szCs w:val="22"/>
          <w:lang w:eastAsia="ja-JP"/>
        </w:rPr>
      </w:pPr>
      <w:r w:rsidRPr="001642F8">
        <w:rPr>
          <w:rFonts w:ascii="Helvetica Light" w:hAnsi="Helvetica Light" w:cs="Times"/>
          <w:b/>
          <w:szCs w:val="22"/>
          <w:lang w:eastAsia="ja-JP"/>
        </w:rPr>
        <w:t>CHIEDONO</w:t>
      </w:r>
      <w:r w:rsidRPr="007E75C1">
        <w:rPr>
          <w:rFonts w:ascii="Helvetica Light" w:hAnsi="Helvetica Light" w:cs="Times"/>
          <w:szCs w:val="22"/>
          <w:lang w:eastAsia="ja-JP"/>
        </w:rPr>
        <w:t>:</w:t>
      </w:r>
    </w:p>
    <w:p w:rsidR="0040699E" w:rsidRPr="007E75C1" w:rsidRDefault="001642F8" w:rsidP="007E75C1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szCs w:val="22"/>
          <w:lang w:eastAsia="ja-JP"/>
        </w:rPr>
      </w:pPr>
      <w:r>
        <w:rPr>
          <w:rFonts w:ascii="Helvetica Light" w:hAnsi="Helvetica Light" w:cs="Arial"/>
          <w:szCs w:val="22"/>
          <w:lang w:eastAsia="ja-JP"/>
        </w:rPr>
        <w:t>d</w:t>
      </w:r>
      <w:r w:rsidR="008313A3" w:rsidRPr="007E75C1">
        <w:rPr>
          <w:rFonts w:ascii="Helvetica Light" w:hAnsi="Helvetica Light" w:cs="Arial"/>
          <w:szCs w:val="22"/>
          <w:lang w:eastAsia="ja-JP"/>
        </w:rPr>
        <w:t xml:space="preserve">i recepire i principi ispiratori sopra riportati, </w:t>
      </w:r>
      <w:r w:rsidR="008E6F86" w:rsidRPr="007E75C1">
        <w:rPr>
          <w:rFonts w:ascii="Helvetica Light" w:hAnsi="Helvetica Light" w:cs="Arial"/>
          <w:szCs w:val="22"/>
          <w:lang w:eastAsia="ja-JP"/>
        </w:rPr>
        <w:t>pro</w:t>
      </w:r>
      <w:r>
        <w:rPr>
          <w:rFonts w:ascii="Helvetica Light" w:hAnsi="Helvetica Light" w:cs="Arial"/>
          <w:szCs w:val="22"/>
          <w:lang w:eastAsia="ja-JP"/>
        </w:rPr>
        <w:t>muovendo l’adozione del capitolato standard presso gli Enti appaltanti</w:t>
      </w:r>
      <w:r w:rsidR="008E6F86" w:rsidRPr="007E75C1">
        <w:rPr>
          <w:rFonts w:ascii="Helvetica Light" w:hAnsi="Helvetica Light" w:cs="Arial"/>
          <w:szCs w:val="22"/>
          <w:lang w:eastAsia="ja-JP"/>
        </w:rPr>
        <w:t>;</w:t>
      </w:r>
    </w:p>
    <w:p w:rsidR="005A6607" w:rsidRPr="007E75C1" w:rsidRDefault="001642F8" w:rsidP="007E75C1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szCs w:val="22"/>
          <w:lang w:eastAsia="ja-JP"/>
        </w:rPr>
      </w:pPr>
      <w:r>
        <w:rPr>
          <w:rFonts w:ascii="Helvetica Light" w:hAnsi="Helvetica Light" w:cs="Arial"/>
          <w:szCs w:val="22"/>
          <w:lang w:eastAsia="ja-JP"/>
        </w:rPr>
        <w:t>d</w:t>
      </w:r>
      <w:r w:rsidR="009F4E7D" w:rsidRPr="007E75C1">
        <w:rPr>
          <w:rFonts w:ascii="Helvetica Light" w:hAnsi="Helvetica Light" w:cs="Arial"/>
          <w:szCs w:val="22"/>
          <w:lang w:eastAsia="ja-JP"/>
        </w:rPr>
        <w:t>i r</w:t>
      </w:r>
      <w:r w:rsidR="00812297" w:rsidRPr="007E75C1">
        <w:rPr>
          <w:rFonts w:ascii="Helvetica Light" w:hAnsi="Helvetica Light" w:cs="Arial"/>
          <w:szCs w:val="22"/>
          <w:lang w:eastAsia="ja-JP"/>
        </w:rPr>
        <w:t xml:space="preserve">iconoscere </w:t>
      </w:r>
      <w:r w:rsidR="008959A0" w:rsidRPr="007E75C1">
        <w:rPr>
          <w:rFonts w:ascii="Helvetica Light" w:hAnsi="Helvetica Light" w:cs="Arial"/>
          <w:szCs w:val="22"/>
          <w:lang w:eastAsia="ja-JP"/>
        </w:rPr>
        <w:t>il</w:t>
      </w:r>
      <w:r w:rsidR="003E7181" w:rsidRPr="007E75C1">
        <w:rPr>
          <w:rFonts w:ascii="Helvetica Light" w:hAnsi="Helvetica Light" w:cs="Arial"/>
          <w:szCs w:val="22"/>
          <w:lang w:eastAsia="ja-JP"/>
        </w:rPr>
        <w:t xml:space="preserve"> ruolo e le funzioni del</w:t>
      </w:r>
      <w:r w:rsidR="009F4E7D" w:rsidRPr="007E75C1">
        <w:rPr>
          <w:rFonts w:ascii="Helvetica Light" w:hAnsi="Helvetica Light" w:cs="Arial"/>
          <w:szCs w:val="22"/>
          <w:lang w:eastAsia="ja-JP"/>
        </w:rPr>
        <w:t xml:space="preserve"> predetto O</w:t>
      </w:r>
      <w:r w:rsidR="008959A0" w:rsidRPr="007E75C1">
        <w:rPr>
          <w:rFonts w:ascii="Helvetica Light" w:hAnsi="Helvetica Light" w:cs="Arial"/>
          <w:szCs w:val="22"/>
          <w:lang w:eastAsia="ja-JP"/>
        </w:rPr>
        <w:t>rganismo</w:t>
      </w:r>
      <w:r w:rsidR="00E908D7" w:rsidRPr="007E75C1">
        <w:rPr>
          <w:rFonts w:ascii="Helvetica Light" w:hAnsi="Helvetica Light" w:cs="Arial"/>
          <w:szCs w:val="22"/>
          <w:lang w:eastAsia="ja-JP"/>
        </w:rPr>
        <w:t>,</w:t>
      </w:r>
      <w:r w:rsidR="008959A0" w:rsidRPr="007E75C1">
        <w:rPr>
          <w:rFonts w:ascii="Helvetica Light" w:hAnsi="Helvetica Light" w:cs="Arial"/>
          <w:szCs w:val="22"/>
          <w:lang w:eastAsia="ja-JP"/>
        </w:rPr>
        <w:t xml:space="preserve"> </w:t>
      </w:r>
      <w:r w:rsidR="00E908D7" w:rsidRPr="007E75C1">
        <w:rPr>
          <w:rFonts w:ascii="Helvetica Light" w:hAnsi="Helvetica Light" w:cs="Times"/>
          <w:szCs w:val="22"/>
          <w:lang w:eastAsia="ja-JP"/>
        </w:rPr>
        <w:t>compost</w:t>
      </w:r>
      <w:r w:rsidR="00D57A1D">
        <w:rPr>
          <w:rFonts w:ascii="Helvetica Light" w:hAnsi="Helvetica Light" w:cs="Times"/>
          <w:szCs w:val="22"/>
          <w:lang w:eastAsia="ja-JP"/>
        </w:rPr>
        <w:t>o in maniera paritetica dalle Or</w:t>
      </w:r>
      <w:r w:rsidR="00E908D7" w:rsidRPr="007E75C1">
        <w:rPr>
          <w:rFonts w:ascii="Helvetica Light" w:hAnsi="Helvetica Light" w:cs="Times"/>
          <w:szCs w:val="22"/>
          <w:lang w:eastAsia="ja-JP"/>
        </w:rPr>
        <w:t>ganizzazioni delle imprese maggiormente rappresentative del settore del Vending e dalle Associazioni dei Consumatori</w:t>
      </w:r>
      <w:r w:rsidR="00525049" w:rsidRPr="007E75C1">
        <w:rPr>
          <w:rFonts w:ascii="Helvetica Light" w:hAnsi="Helvetica Light" w:cs="Times"/>
          <w:szCs w:val="22"/>
          <w:lang w:eastAsia="ja-JP"/>
        </w:rPr>
        <w:t xml:space="preserve"> – Confida Adiconsum </w:t>
      </w:r>
      <w:r w:rsidR="00D57A1D" w:rsidRPr="007E75C1">
        <w:rPr>
          <w:rFonts w:ascii="Helvetica Light" w:hAnsi="Helvetica Light" w:cs="Times"/>
          <w:szCs w:val="22"/>
          <w:lang w:eastAsia="ja-JP"/>
        </w:rPr>
        <w:t>–</w:t>
      </w:r>
      <w:r w:rsidR="00D57A1D">
        <w:rPr>
          <w:rFonts w:ascii="Helvetica Light" w:hAnsi="Helvetica Light" w:cs="Times"/>
          <w:szCs w:val="22"/>
          <w:lang w:eastAsia="ja-JP"/>
        </w:rPr>
        <w:t>,</w:t>
      </w:r>
      <w:r w:rsidR="00D57A1D" w:rsidRPr="007E75C1">
        <w:rPr>
          <w:rFonts w:ascii="Helvetica Light" w:hAnsi="Helvetica Light" w:cs="Times"/>
          <w:szCs w:val="22"/>
          <w:lang w:eastAsia="ja-JP"/>
        </w:rPr>
        <w:t xml:space="preserve"> </w:t>
      </w:r>
      <w:r w:rsidR="008959A0" w:rsidRPr="007E75C1">
        <w:rPr>
          <w:rFonts w:ascii="Helvetica Light" w:hAnsi="Helvetica Light" w:cs="Arial"/>
          <w:szCs w:val="22"/>
          <w:lang w:eastAsia="ja-JP"/>
        </w:rPr>
        <w:t>accredita</w:t>
      </w:r>
      <w:r w:rsidR="00301F9D" w:rsidRPr="007E75C1">
        <w:rPr>
          <w:rFonts w:ascii="Helvetica Light" w:hAnsi="Helvetica Light" w:cs="Arial"/>
          <w:szCs w:val="22"/>
          <w:lang w:eastAsia="ja-JP"/>
        </w:rPr>
        <w:t xml:space="preserve">ndo </w:t>
      </w:r>
      <w:r w:rsidR="008959A0" w:rsidRPr="007E75C1">
        <w:rPr>
          <w:rFonts w:ascii="Helvetica Light" w:hAnsi="Helvetica Light" w:cs="Arial"/>
          <w:szCs w:val="22"/>
          <w:lang w:eastAsia="ja-JP"/>
        </w:rPr>
        <w:t xml:space="preserve">lo </w:t>
      </w:r>
      <w:r w:rsidR="00D57A1D">
        <w:rPr>
          <w:rFonts w:ascii="Helvetica Light" w:hAnsi="Helvetica Light" w:cs="Arial"/>
          <w:szCs w:val="22"/>
          <w:lang w:eastAsia="ja-JP"/>
        </w:rPr>
        <w:t xml:space="preserve">stesso </w:t>
      </w:r>
      <w:r w:rsidR="008959A0" w:rsidRPr="007E75C1">
        <w:rPr>
          <w:rFonts w:ascii="Helvetica Light" w:hAnsi="Helvetica Light" w:cs="Arial"/>
          <w:szCs w:val="22"/>
          <w:lang w:eastAsia="ja-JP"/>
        </w:rPr>
        <w:t xml:space="preserve">presso gli </w:t>
      </w:r>
      <w:r w:rsidR="00301F9D" w:rsidRPr="007E75C1">
        <w:rPr>
          <w:rFonts w:ascii="Helvetica Light" w:hAnsi="Helvetica Light" w:cs="Arial"/>
          <w:szCs w:val="22"/>
          <w:lang w:eastAsia="ja-JP"/>
        </w:rPr>
        <w:t>E</w:t>
      </w:r>
      <w:r w:rsidR="008959A0" w:rsidRPr="007E75C1">
        <w:rPr>
          <w:rFonts w:ascii="Helvetica Light" w:hAnsi="Helvetica Light" w:cs="Arial"/>
          <w:szCs w:val="22"/>
          <w:lang w:eastAsia="ja-JP"/>
        </w:rPr>
        <w:t>nti appaltanti</w:t>
      </w:r>
      <w:r w:rsidR="00301F9D" w:rsidRPr="007E75C1">
        <w:rPr>
          <w:rFonts w:ascii="Helvetica Light" w:hAnsi="Helvetica Light" w:cs="Arial"/>
          <w:szCs w:val="22"/>
          <w:lang w:eastAsia="ja-JP"/>
        </w:rPr>
        <w:t xml:space="preserve"> </w:t>
      </w:r>
      <w:r w:rsidR="00301F9D" w:rsidRPr="007E75C1">
        <w:rPr>
          <w:rFonts w:ascii="Helvetica Light" w:hAnsi="Helvetica Light" w:cs="Times"/>
          <w:szCs w:val="22"/>
          <w:lang w:eastAsia="ja-JP"/>
        </w:rPr>
        <w:t xml:space="preserve">e </w:t>
      </w:r>
      <w:r w:rsidR="00D57A1D">
        <w:rPr>
          <w:rFonts w:ascii="Helvetica Light" w:hAnsi="Helvetica Light" w:cs="Times"/>
          <w:szCs w:val="22"/>
          <w:lang w:eastAsia="ja-JP"/>
        </w:rPr>
        <w:t>le imprese</w:t>
      </w:r>
      <w:r w:rsidR="00301F9D" w:rsidRPr="007E75C1">
        <w:rPr>
          <w:rFonts w:ascii="Helvetica Light" w:hAnsi="Helvetica Light" w:cs="Times"/>
          <w:szCs w:val="22"/>
          <w:lang w:eastAsia="ja-JP"/>
        </w:rPr>
        <w:t xml:space="preserve"> aggiudicatari</w:t>
      </w:r>
      <w:r w:rsidR="00D57A1D">
        <w:rPr>
          <w:rFonts w:ascii="Helvetica Light" w:hAnsi="Helvetica Light" w:cs="Times"/>
          <w:szCs w:val="22"/>
          <w:lang w:eastAsia="ja-JP"/>
        </w:rPr>
        <w:t>e,</w:t>
      </w:r>
      <w:r w:rsidR="00301F9D" w:rsidRPr="007E75C1">
        <w:rPr>
          <w:rFonts w:ascii="Helvetica Light" w:hAnsi="Helvetica Light" w:cs="Times"/>
          <w:szCs w:val="22"/>
          <w:lang w:eastAsia="ja-JP"/>
        </w:rPr>
        <w:t xml:space="preserve"> </w:t>
      </w:r>
      <w:r w:rsidR="00D57A1D">
        <w:rPr>
          <w:rFonts w:ascii="Helvetica Light" w:hAnsi="Helvetica Light" w:cs="Times"/>
          <w:szCs w:val="22"/>
          <w:lang w:eastAsia="ja-JP"/>
        </w:rPr>
        <w:t>relativamente</w:t>
      </w:r>
      <w:r w:rsidR="00301F9D" w:rsidRPr="007E75C1">
        <w:rPr>
          <w:rFonts w:ascii="Helvetica Light" w:hAnsi="Helvetica Light" w:cs="Times"/>
          <w:szCs w:val="22"/>
          <w:lang w:eastAsia="ja-JP"/>
        </w:rPr>
        <w:t xml:space="preserve">  ai compiti </w:t>
      </w:r>
      <w:r w:rsidR="008257E7" w:rsidRPr="007E75C1">
        <w:rPr>
          <w:rFonts w:ascii="Helvetica Light" w:hAnsi="Helvetica Light" w:cs="Times"/>
          <w:szCs w:val="22"/>
          <w:lang w:eastAsia="ja-JP"/>
        </w:rPr>
        <w:t xml:space="preserve">di monitoraggio, </w:t>
      </w:r>
      <w:r w:rsidR="00D57A1D">
        <w:rPr>
          <w:rFonts w:ascii="Helvetica Light" w:hAnsi="Helvetica Light" w:cs="Times"/>
          <w:szCs w:val="22"/>
          <w:lang w:eastAsia="ja-JP"/>
        </w:rPr>
        <w:t>controllo e verifica</w:t>
      </w:r>
      <w:r w:rsidR="00301F9D" w:rsidRPr="007E75C1">
        <w:rPr>
          <w:rFonts w:ascii="Helvetica Light" w:hAnsi="Helvetica Light" w:cs="Times"/>
          <w:szCs w:val="22"/>
          <w:lang w:eastAsia="ja-JP"/>
        </w:rPr>
        <w:t xml:space="preserve"> a</w:t>
      </w:r>
      <w:r w:rsidR="0031705F" w:rsidRPr="007E75C1">
        <w:rPr>
          <w:rFonts w:ascii="Helvetica Light" w:hAnsi="Helvetica Light" w:cs="Times"/>
          <w:szCs w:val="22"/>
          <w:lang w:eastAsia="ja-JP"/>
        </w:rPr>
        <w:t>ffidat</w:t>
      </w:r>
      <w:r w:rsidR="00301F9D" w:rsidRPr="007E75C1">
        <w:rPr>
          <w:rFonts w:ascii="Helvetica Light" w:hAnsi="Helvetica Light" w:cs="Times"/>
          <w:szCs w:val="22"/>
          <w:lang w:eastAsia="ja-JP"/>
        </w:rPr>
        <w:t>i</w:t>
      </w:r>
      <w:r w:rsidR="00D57A1D">
        <w:rPr>
          <w:rFonts w:ascii="Helvetica Light" w:hAnsi="Helvetica Light" w:cs="Times"/>
          <w:szCs w:val="22"/>
          <w:lang w:eastAsia="ja-JP"/>
        </w:rPr>
        <w:t>gli</w:t>
      </w:r>
      <w:r w:rsidR="0072245A" w:rsidRPr="007E75C1">
        <w:rPr>
          <w:rFonts w:ascii="Helvetica Light" w:hAnsi="Helvetica Light" w:cs="Arial"/>
          <w:szCs w:val="22"/>
          <w:lang w:eastAsia="ja-JP"/>
        </w:rPr>
        <w:t>;</w:t>
      </w:r>
    </w:p>
    <w:p w:rsidR="007E118D" w:rsidRPr="00FC4B00" w:rsidRDefault="00D57A1D" w:rsidP="007E75C1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Arial"/>
          <w:szCs w:val="22"/>
          <w:lang w:eastAsia="ja-JP"/>
        </w:rPr>
      </w:pPr>
      <w:r w:rsidRPr="00FC4B00">
        <w:rPr>
          <w:rFonts w:ascii="Helvetica Light" w:hAnsi="Helvetica Light" w:cs="Arial"/>
          <w:szCs w:val="22"/>
          <w:lang w:eastAsia="ja-JP"/>
        </w:rPr>
        <w:t>d</w:t>
      </w:r>
      <w:r w:rsidR="005A6607" w:rsidRPr="00FC4B00">
        <w:rPr>
          <w:rFonts w:ascii="Helvetica Light" w:hAnsi="Helvetica Light" w:cs="Arial"/>
          <w:szCs w:val="22"/>
          <w:lang w:eastAsia="ja-JP"/>
        </w:rPr>
        <w:t xml:space="preserve">i prevedere </w:t>
      </w:r>
      <w:r w:rsidR="008257E7" w:rsidRPr="00FC4B00">
        <w:rPr>
          <w:rFonts w:ascii="Helvetica Light" w:hAnsi="Helvetica Light" w:cs="Arial"/>
          <w:szCs w:val="22"/>
          <w:lang w:eastAsia="ja-JP"/>
        </w:rPr>
        <w:t>la costituzione di un Fondo, per il finanziamento dell’</w:t>
      </w:r>
      <w:r w:rsidR="005A6607" w:rsidRPr="00FC4B00">
        <w:rPr>
          <w:rFonts w:ascii="Helvetica Light" w:hAnsi="Helvetica Light" w:cs="Times"/>
          <w:szCs w:val="22"/>
          <w:lang w:eastAsia="ja-JP"/>
        </w:rPr>
        <w:t>O</w:t>
      </w:r>
      <w:r w:rsidR="008257E7" w:rsidRPr="00FC4B00">
        <w:rPr>
          <w:rFonts w:ascii="Helvetica Light" w:hAnsi="Helvetica Light" w:cs="Times"/>
          <w:szCs w:val="22"/>
          <w:lang w:eastAsia="ja-JP"/>
        </w:rPr>
        <w:t>rganismo</w:t>
      </w:r>
      <w:r w:rsidR="005A6607" w:rsidRPr="00FC4B00">
        <w:rPr>
          <w:rFonts w:ascii="Helvetica Light" w:hAnsi="Helvetica Light" w:cs="Times"/>
          <w:szCs w:val="22"/>
          <w:lang w:eastAsia="ja-JP"/>
        </w:rPr>
        <w:t xml:space="preserve"> </w:t>
      </w:r>
      <w:r w:rsidR="005C3ED4" w:rsidRPr="00FC4B00">
        <w:rPr>
          <w:rFonts w:ascii="Helvetica Light" w:hAnsi="Helvetica Light" w:cs="Times"/>
          <w:szCs w:val="22"/>
          <w:lang w:eastAsia="ja-JP"/>
        </w:rPr>
        <w:t>paritetico</w:t>
      </w:r>
      <w:r w:rsidRPr="00FC4B00">
        <w:rPr>
          <w:rFonts w:ascii="Helvetica Light" w:hAnsi="Helvetica Light" w:cs="Times"/>
          <w:szCs w:val="22"/>
          <w:lang w:eastAsia="ja-JP"/>
        </w:rPr>
        <w:t>,</w:t>
      </w:r>
      <w:r w:rsidR="005C3ED4" w:rsidRPr="00FC4B00">
        <w:rPr>
          <w:rFonts w:ascii="Helvetica Light" w:hAnsi="Helvetica Light" w:cs="Times"/>
          <w:szCs w:val="22"/>
          <w:lang w:eastAsia="ja-JP"/>
        </w:rPr>
        <w:t xml:space="preserve"> da realizzarsi tramite</w:t>
      </w:r>
      <w:r w:rsidR="003C0B7B" w:rsidRPr="00FC4B00">
        <w:rPr>
          <w:rFonts w:ascii="Helvetica Light" w:hAnsi="Helvetica Light" w:cs="Times"/>
          <w:szCs w:val="22"/>
          <w:lang w:eastAsia="ja-JP"/>
        </w:rPr>
        <w:t xml:space="preserve"> una</w:t>
      </w:r>
      <w:r w:rsidR="005C3ED4" w:rsidRPr="00FC4B00">
        <w:rPr>
          <w:rFonts w:ascii="Helvetica Light" w:hAnsi="Helvetica Light" w:cs="Times"/>
          <w:szCs w:val="22"/>
          <w:lang w:eastAsia="ja-JP"/>
        </w:rPr>
        <w:t xml:space="preserve"> percentuale calcolata sull’ammontare complessivo del canone di concessione indicato nel bando di gara</w:t>
      </w:r>
      <w:r w:rsidR="003C0B7B" w:rsidRPr="00FC4B00">
        <w:rPr>
          <w:rFonts w:ascii="Helvetica Light" w:hAnsi="Helvetica Light" w:cs="Times"/>
          <w:szCs w:val="22"/>
          <w:lang w:eastAsia="ja-JP"/>
        </w:rPr>
        <w:t>,</w:t>
      </w:r>
      <w:r w:rsidR="005C3ED4" w:rsidRPr="00FC4B00">
        <w:rPr>
          <w:rFonts w:ascii="Helvetica Light" w:hAnsi="Helvetica Light" w:cs="Times"/>
          <w:szCs w:val="22"/>
          <w:lang w:eastAsia="ja-JP"/>
        </w:rPr>
        <w:t xml:space="preserve"> a carico, </w:t>
      </w:r>
      <w:r w:rsidR="005A6607" w:rsidRPr="00FC4B00">
        <w:rPr>
          <w:rFonts w:ascii="Helvetica Light" w:hAnsi="Helvetica Light" w:cs="Times"/>
          <w:szCs w:val="22"/>
          <w:lang w:eastAsia="ja-JP"/>
        </w:rPr>
        <w:t>in eguale misura</w:t>
      </w:r>
      <w:r w:rsidR="005C3ED4" w:rsidRPr="00FC4B00">
        <w:rPr>
          <w:rFonts w:ascii="Helvetica Light" w:hAnsi="Helvetica Light" w:cs="Times"/>
          <w:szCs w:val="22"/>
          <w:lang w:eastAsia="ja-JP"/>
        </w:rPr>
        <w:t>, de</w:t>
      </w:r>
      <w:r w:rsidR="003C0B7B" w:rsidRPr="00FC4B00">
        <w:rPr>
          <w:rFonts w:ascii="Helvetica Light" w:hAnsi="Helvetica Light" w:cs="Times"/>
          <w:szCs w:val="22"/>
          <w:lang w:eastAsia="ja-JP"/>
        </w:rPr>
        <w:t>ll’E</w:t>
      </w:r>
      <w:r w:rsidR="005A6607" w:rsidRPr="00FC4B00">
        <w:rPr>
          <w:rFonts w:ascii="Helvetica Light" w:hAnsi="Helvetica Light" w:cs="Times"/>
          <w:szCs w:val="22"/>
          <w:lang w:eastAsia="ja-JP"/>
        </w:rPr>
        <w:t>nte appaltante e d</w:t>
      </w:r>
      <w:r w:rsidR="005C3ED4" w:rsidRPr="00FC4B00">
        <w:rPr>
          <w:rFonts w:ascii="Helvetica Light" w:hAnsi="Helvetica Light" w:cs="Times"/>
          <w:szCs w:val="22"/>
          <w:lang w:eastAsia="ja-JP"/>
        </w:rPr>
        <w:t>e</w:t>
      </w:r>
      <w:r w:rsidR="005A6607" w:rsidRPr="00FC4B00">
        <w:rPr>
          <w:rFonts w:ascii="Helvetica Light" w:hAnsi="Helvetica Light" w:cs="Times"/>
          <w:szCs w:val="22"/>
          <w:lang w:eastAsia="ja-JP"/>
        </w:rPr>
        <w:t>ll’impresa aggiudicataria dell’appalto</w:t>
      </w:r>
      <w:r w:rsidR="005C3ED4" w:rsidRPr="00FC4B00">
        <w:rPr>
          <w:rFonts w:ascii="Helvetica Light" w:hAnsi="Helvetica Light" w:cs="Times"/>
          <w:szCs w:val="22"/>
          <w:lang w:eastAsia="ja-JP"/>
        </w:rPr>
        <w:t xml:space="preserve">, con compiti di </w:t>
      </w:r>
      <w:r w:rsidR="005A6607" w:rsidRPr="00FC4B00">
        <w:rPr>
          <w:rFonts w:ascii="Helvetica Light" w:hAnsi="Helvetica Light" w:cs="Times"/>
          <w:szCs w:val="22"/>
          <w:lang w:eastAsia="ja-JP"/>
        </w:rPr>
        <w:t>vigilanza finanziaria/amministrativa attribuit</w:t>
      </w:r>
      <w:r w:rsidR="003C0B7B" w:rsidRPr="00FC4B00">
        <w:rPr>
          <w:rFonts w:ascii="Helvetica Light" w:hAnsi="Helvetica Light" w:cs="Times"/>
          <w:szCs w:val="22"/>
          <w:lang w:eastAsia="ja-JP"/>
        </w:rPr>
        <w:t>a all’</w:t>
      </w:r>
      <w:r w:rsidR="005C3ED4" w:rsidRPr="00FC4B00">
        <w:rPr>
          <w:rFonts w:ascii="Helvetica Light" w:hAnsi="Helvetica Light" w:cs="Times"/>
          <w:szCs w:val="22"/>
          <w:lang w:eastAsia="ja-JP"/>
        </w:rPr>
        <w:t>Autorità per la Vigilanza sui Contratti P</w:t>
      </w:r>
      <w:r w:rsidR="005A6607" w:rsidRPr="00FC4B00">
        <w:rPr>
          <w:rFonts w:ascii="Helvetica Light" w:hAnsi="Helvetica Light" w:cs="Times"/>
          <w:szCs w:val="22"/>
          <w:lang w:eastAsia="ja-JP"/>
        </w:rPr>
        <w:t>ubblici di lavoro, servizi e forniture (AVCP).</w:t>
      </w:r>
    </w:p>
    <w:p w:rsidR="008313A3" w:rsidRPr="007E75C1" w:rsidRDefault="008313A3" w:rsidP="007E75C1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Helvetica Light" w:hAnsi="Helvetica Light" w:cs="Times"/>
          <w:szCs w:val="22"/>
          <w:lang w:eastAsia="ja-JP"/>
        </w:rPr>
      </w:pPr>
    </w:p>
    <w:p w:rsidR="003B4FC2" w:rsidRPr="007E75C1" w:rsidRDefault="003B4FC2" w:rsidP="007E75C1">
      <w:pPr>
        <w:spacing w:after="120" w:line="360" w:lineRule="auto"/>
        <w:jc w:val="both"/>
        <w:rPr>
          <w:rFonts w:ascii="Helvetica Light" w:hAnsi="Helvetica Light"/>
          <w:szCs w:val="22"/>
        </w:rPr>
      </w:pPr>
    </w:p>
    <w:sectPr w:rsidR="003B4FC2" w:rsidRPr="007E75C1" w:rsidSect="004D4A0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6D11F0E"/>
    <w:multiLevelType w:val="hybridMultilevel"/>
    <w:tmpl w:val="C0B68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A0FEC"/>
    <w:multiLevelType w:val="hybridMultilevel"/>
    <w:tmpl w:val="5F826590"/>
    <w:lvl w:ilvl="0" w:tplc="C0D4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24BAF"/>
    <w:multiLevelType w:val="hybridMultilevel"/>
    <w:tmpl w:val="8A845C8A"/>
    <w:lvl w:ilvl="0" w:tplc="C0D42C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4D3823"/>
    <w:multiLevelType w:val="hybridMultilevel"/>
    <w:tmpl w:val="06DEB7DC"/>
    <w:lvl w:ilvl="0" w:tplc="C0D4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71CBF"/>
    <w:multiLevelType w:val="hybridMultilevel"/>
    <w:tmpl w:val="3AD8D158"/>
    <w:lvl w:ilvl="0" w:tplc="1EBC57DE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266BE"/>
    <w:multiLevelType w:val="hybridMultilevel"/>
    <w:tmpl w:val="CDDAB88A"/>
    <w:lvl w:ilvl="0" w:tplc="C0D4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747E0"/>
    <w:multiLevelType w:val="hybridMultilevel"/>
    <w:tmpl w:val="3E78015C"/>
    <w:lvl w:ilvl="0" w:tplc="C0D42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CF4662"/>
    <w:multiLevelType w:val="hybridMultilevel"/>
    <w:tmpl w:val="DC042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361B58"/>
    <w:multiLevelType w:val="hybridMultilevel"/>
    <w:tmpl w:val="CB9CD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4"/>
  </w:num>
  <w:num w:numId="10">
    <w:abstractNumId w:val="8"/>
  </w:num>
  <w:num w:numId="11">
    <w:abstractNumId w:val="9"/>
  </w:num>
  <w:num w:numId="12">
    <w:abstractNumId w:val="13"/>
  </w:num>
  <w:num w:numId="13">
    <w:abstractNumId w:val="12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FELayout/>
  </w:compat>
  <w:rsids>
    <w:rsidRoot w:val="00854A69"/>
    <w:rsid w:val="00003C7B"/>
    <w:rsid w:val="000102F4"/>
    <w:rsid w:val="000271F6"/>
    <w:rsid w:val="000322B8"/>
    <w:rsid w:val="00033429"/>
    <w:rsid w:val="0003524A"/>
    <w:rsid w:val="00040F5B"/>
    <w:rsid w:val="00046A30"/>
    <w:rsid w:val="000A3239"/>
    <w:rsid w:val="000B71FF"/>
    <w:rsid w:val="000D6082"/>
    <w:rsid w:val="000D6723"/>
    <w:rsid w:val="000F5D78"/>
    <w:rsid w:val="00101EFD"/>
    <w:rsid w:val="00107D68"/>
    <w:rsid w:val="001103D7"/>
    <w:rsid w:val="00140C3B"/>
    <w:rsid w:val="001477D6"/>
    <w:rsid w:val="001642F8"/>
    <w:rsid w:val="00167321"/>
    <w:rsid w:val="00190DC6"/>
    <w:rsid w:val="0019217B"/>
    <w:rsid w:val="001A1519"/>
    <w:rsid w:val="001A3DED"/>
    <w:rsid w:val="001A68AD"/>
    <w:rsid w:val="001F222D"/>
    <w:rsid w:val="00201835"/>
    <w:rsid w:val="00202373"/>
    <w:rsid w:val="00204D7A"/>
    <w:rsid w:val="00207E3B"/>
    <w:rsid w:val="00222F2D"/>
    <w:rsid w:val="002270E4"/>
    <w:rsid w:val="00255EEF"/>
    <w:rsid w:val="002644D1"/>
    <w:rsid w:val="00266C36"/>
    <w:rsid w:val="00284BA0"/>
    <w:rsid w:val="00285F0C"/>
    <w:rsid w:val="002905A8"/>
    <w:rsid w:val="002A0828"/>
    <w:rsid w:val="002A1B56"/>
    <w:rsid w:val="002C41A9"/>
    <w:rsid w:val="002D7214"/>
    <w:rsid w:val="002E40A0"/>
    <w:rsid w:val="002F1EE1"/>
    <w:rsid w:val="002F5920"/>
    <w:rsid w:val="00301F9D"/>
    <w:rsid w:val="0031705F"/>
    <w:rsid w:val="00353364"/>
    <w:rsid w:val="00380175"/>
    <w:rsid w:val="003873D8"/>
    <w:rsid w:val="003904CE"/>
    <w:rsid w:val="003A1257"/>
    <w:rsid w:val="003A6080"/>
    <w:rsid w:val="003A730C"/>
    <w:rsid w:val="003B1B67"/>
    <w:rsid w:val="003B4FC2"/>
    <w:rsid w:val="003B6D40"/>
    <w:rsid w:val="003C0B7B"/>
    <w:rsid w:val="003C2664"/>
    <w:rsid w:val="003E7181"/>
    <w:rsid w:val="003E7B7D"/>
    <w:rsid w:val="0040699E"/>
    <w:rsid w:val="0041067A"/>
    <w:rsid w:val="00425912"/>
    <w:rsid w:val="00430074"/>
    <w:rsid w:val="004315D1"/>
    <w:rsid w:val="00434405"/>
    <w:rsid w:val="004460A0"/>
    <w:rsid w:val="00466713"/>
    <w:rsid w:val="004761B8"/>
    <w:rsid w:val="00476ED9"/>
    <w:rsid w:val="004928B5"/>
    <w:rsid w:val="004944D3"/>
    <w:rsid w:val="004A1659"/>
    <w:rsid w:val="004B1B5F"/>
    <w:rsid w:val="004D4A02"/>
    <w:rsid w:val="004F5D2F"/>
    <w:rsid w:val="00507481"/>
    <w:rsid w:val="005131C5"/>
    <w:rsid w:val="0052183C"/>
    <w:rsid w:val="00525049"/>
    <w:rsid w:val="005647C3"/>
    <w:rsid w:val="00582B87"/>
    <w:rsid w:val="00583FEF"/>
    <w:rsid w:val="00591785"/>
    <w:rsid w:val="00596C4B"/>
    <w:rsid w:val="005A6607"/>
    <w:rsid w:val="005C3ED4"/>
    <w:rsid w:val="005C4F4C"/>
    <w:rsid w:val="005C68F0"/>
    <w:rsid w:val="005E6FC8"/>
    <w:rsid w:val="005F2430"/>
    <w:rsid w:val="005F6446"/>
    <w:rsid w:val="006066A9"/>
    <w:rsid w:val="0062707D"/>
    <w:rsid w:val="006310D4"/>
    <w:rsid w:val="00653811"/>
    <w:rsid w:val="00681176"/>
    <w:rsid w:val="006873CF"/>
    <w:rsid w:val="00693BBA"/>
    <w:rsid w:val="006C2B84"/>
    <w:rsid w:val="006C75C9"/>
    <w:rsid w:val="006D5513"/>
    <w:rsid w:val="006E51A9"/>
    <w:rsid w:val="00704D89"/>
    <w:rsid w:val="00707D1E"/>
    <w:rsid w:val="00716AAD"/>
    <w:rsid w:val="00720B2B"/>
    <w:rsid w:val="00721BF7"/>
    <w:rsid w:val="0072245A"/>
    <w:rsid w:val="00731B0A"/>
    <w:rsid w:val="0074449E"/>
    <w:rsid w:val="00754235"/>
    <w:rsid w:val="00763101"/>
    <w:rsid w:val="00767D77"/>
    <w:rsid w:val="0078123D"/>
    <w:rsid w:val="007817AF"/>
    <w:rsid w:val="007839F2"/>
    <w:rsid w:val="00783CE1"/>
    <w:rsid w:val="00791663"/>
    <w:rsid w:val="0079409E"/>
    <w:rsid w:val="007D78A6"/>
    <w:rsid w:val="007D7AA8"/>
    <w:rsid w:val="007E118D"/>
    <w:rsid w:val="007E75C1"/>
    <w:rsid w:val="007F4514"/>
    <w:rsid w:val="0080561B"/>
    <w:rsid w:val="00812297"/>
    <w:rsid w:val="0081716B"/>
    <w:rsid w:val="008257E7"/>
    <w:rsid w:val="008313A3"/>
    <w:rsid w:val="00837DEA"/>
    <w:rsid w:val="00841BE6"/>
    <w:rsid w:val="008509D4"/>
    <w:rsid w:val="00853B1B"/>
    <w:rsid w:val="00854A69"/>
    <w:rsid w:val="00857B98"/>
    <w:rsid w:val="00881915"/>
    <w:rsid w:val="0089071C"/>
    <w:rsid w:val="008959A0"/>
    <w:rsid w:val="008A04B1"/>
    <w:rsid w:val="008A3040"/>
    <w:rsid w:val="008A4DEC"/>
    <w:rsid w:val="008D053F"/>
    <w:rsid w:val="008D25A9"/>
    <w:rsid w:val="008E6F86"/>
    <w:rsid w:val="0091121D"/>
    <w:rsid w:val="009118F4"/>
    <w:rsid w:val="0091576D"/>
    <w:rsid w:val="0092664D"/>
    <w:rsid w:val="0096534D"/>
    <w:rsid w:val="00965F71"/>
    <w:rsid w:val="00971F5C"/>
    <w:rsid w:val="0097330F"/>
    <w:rsid w:val="0097415F"/>
    <w:rsid w:val="009A2F73"/>
    <w:rsid w:val="009A483F"/>
    <w:rsid w:val="009A698F"/>
    <w:rsid w:val="009A6B43"/>
    <w:rsid w:val="009B0D30"/>
    <w:rsid w:val="009B24DA"/>
    <w:rsid w:val="009E3484"/>
    <w:rsid w:val="009F466E"/>
    <w:rsid w:val="009F4E7D"/>
    <w:rsid w:val="009F7F7A"/>
    <w:rsid w:val="00A13191"/>
    <w:rsid w:val="00A318D2"/>
    <w:rsid w:val="00A47261"/>
    <w:rsid w:val="00A637AF"/>
    <w:rsid w:val="00A666BE"/>
    <w:rsid w:val="00A70607"/>
    <w:rsid w:val="00A72212"/>
    <w:rsid w:val="00A746F2"/>
    <w:rsid w:val="00A7505A"/>
    <w:rsid w:val="00AA1782"/>
    <w:rsid w:val="00AF546A"/>
    <w:rsid w:val="00AF54F7"/>
    <w:rsid w:val="00B0271C"/>
    <w:rsid w:val="00B057B6"/>
    <w:rsid w:val="00B12DEB"/>
    <w:rsid w:val="00B25288"/>
    <w:rsid w:val="00B32B6D"/>
    <w:rsid w:val="00B34AB1"/>
    <w:rsid w:val="00B419AA"/>
    <w:rsid w:val="00B46DC9"/>
    <w:rsid w:val="00B513C2"/>
    <w:rsid w:val="00B652B8"/>
    <w:rsid w:val="00B676DE"/>
    <w:rsid w:val="00BA31F1"/>
    <w:rsid w:val="00BB32E2"/>
    <w:rsid w:val="00BB6A70"/>
    <w:rsid w:val="00BC45FC"/>
    <w:rsid w:val="00BC4AEF"/>
    <w:rsid w:val="00BC5461"/>
    <w:rsid w:val="00BD083F"/>
    <w:rsid w:val="00BD6679"/>
    <w:rsid w:val="00BD743F"/>
    <w:rsid w:val="00BF3BCD"/>
    <w:rsid w:val="00C03B50"/>
    <w:rsid w:val="00C12B59"/>
    <w:rsid w:val="00C160E8"/>
    <w:rsid w:val="00C23A2D"/>
    <w:rsid w:val="00C355C1"/>
    <w:rsid w:val="00C43812"/>
    <w:rsid w:val="00C501F0"/>
    <w:rsid w:val="00C5122B"/>
    <w:rsid w:val="00C5345D"/>
    <w:rsid w:val="00C7593C"/>
    <w:rsid w:val="00C8132F"/>
    <w:rsid w:val="00C877E8"/>
    <w:rsid w:val="00CB4083"/>
    <w:rsid w:val="00CC0087"/>
    <w:rsid w:val="00CE2CDF"/>
    <w:rsid w:val="00CE598A"/>
    <w:rsid w:val="00CF5191"/>
    <w:rsid w:val="00D20D8F"/>
    <w:rsid w:val="00D36351"/>
    <w:rsid w:val="00D505CE"/>
    <w:rsid w:val="00D5538E"/>
    <w:rsid w:val="00D55601"/>
    <w:rsid w:val="00D56B3E"/>
    <w:rsid w:val="00D57A1D"/>
    <w:rsid w:val="00DA6CD9"/>
    <w:rsid w:val="00DB7DEA"/>
    <w:rsid w:val="00DE3791"/>
    <w:rsid w:val="00E23317"/>
    <w:rsid w:val="00E32659"/>
    <w:rsid w:val="00E533E4"/>
    <w:rsid w:val="00E908D7"/>
    <w:rsid w:val="00EA609F"/>
    <w:rsid w:val="00EA643D"/>
    <w:rsid w:val="00ED0BA8"/>
    <w:rsid w:val="00ED1DCA"/>
    <w:rsid w:val="00ED2C9F"/>
    <w:rsid w:val="00ED5307"/>
    <w:rsid w:val="00ED63B2"/>
    <w:rsid w:val="00ED7727"/>
    <w:rsid w:val="00F11BA7"/>
    <w:rsid w:val="00F200F1"/>
    <w:rsid w:val="00F26468"/>
    <w:rsid w:val="00F30CEC"/>
    <w:rsid w:val="00F417F5"/>
    <w:rsid w:val="00F4402E"/>
    <w:rsid w:val="00F44B96"/>
    <w:rsid w:val="00F44FAC"/>
    <w:rsid w:val="00F525AF"/>
    <w:rsid w:val="00F53C2C"/>
    <w:rsid w:val="00F75987"/>
    <w:rsid w:val="00FA04D2"/>
    <w:rsid w:val="00FB6AB3"/>
    <w:rsid w:val="00FC4B00"/>
    <w:rsid w:val="00FE2EAE"/>
    <w:rsid w:val="00FF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A0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99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699E"/>
    <w:rPr>
      <w:rFonts w:ascii="Lucida Grande" w:hAnsi="Lucida Grande" w:cs="Lucida Grande"/>
      <w:sz w:val="18"/>
      <w:szCs w:val="18"/>
      <w:lang w:val="it-IT" w:eastAsia="it-IT"/>
    </w:rPr>
  </w:style>
  <w:style w:type="paragraph" w:styleId="Paragrafoelenco">
    <w:name w:val="List Paragraph"/>
    <w:basedOn w:val="Normale"/>
    <w:uiPriority w:val="34"/>
    <w:qFormat/>
    <w:rsid w:val="00BC4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699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0699E"/>
    <w:rPr>
      <w:rFonts w:ascii="Lucida Grande" w:hAnsi="Lucida Grande" w:cs="Lucida Grande"/>
      <w:sz w:val="18"/>
      <w:szCs w:val="18"/>
      <w:lang w:val="it-IT" w:eastAsia="it-IT"/>
    </w:rPr>
  </w:style>
  <w:style w:type="paragraph" w:styleId="Paragrafoelenco">
    <w:name w:val="List Paragraph"/>
    <w:basedOn w:val="Normale"/>
    <w:uiPriority w:val="34"/>
    <w:qFormat/>
    <w:rsid w:val="00BC4A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1018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E</dc:creator>
  <cp:keywords/>
  <dc:description/>
  <cp:lastModifiedBy>federicab</cp:lastModifiedBy>
  <cp:revision>2</cp:revision>
  <cp:lastPrinted>2012-11-15T11:53:00Z</cp:lastPrinted>
  <dcterms:created xsi:type="dcterms:W3CDTF">2012-11-23T14:58:00Z</dcterms:created>
  <dcterms:modified xsi:type="dcterms:W3CDTF">2012-11-23T14:58:00Z</dcterms:modified>
</cp:coreProperties>
</file>